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E29C3" w14:textId="77777777" w:rsidR="00D00B58" w:rsidRPr="00B4035E" w:rsidRDefault="00D00B58" w:rsidP="00BC45F4">
      <w:pPr>
        <w:rPr>
          <w:rFonts w:ascii="Nunito" w:hAnsi="Nunito"/>
          <w:sz w:val="20"/>
          <w:szCs w:val="20"/>
        </w:rPr>
      </w:pPr>
    </w:p>
    <w:p w14:paraId="7889D5D9" w14:textId="7AF22E9B" w:rsidR="001835C0" w:rsidRPr="00B4035E" w:rsidRDefault="00FF6302" w:rsidP="00BC45F4">
      <w:pPr>
        <w:rPr>
          <w:rFonts w:ascii="Nunito" w:hAnsi="Nunito"/>
          <w:noProof/>
          <w:lang w:eastAsia="en-GB"/>
        </w:rPr>
      </w:pPr>
      <w:r w:rsidRPr="00B4035E">
        <w:rPr>
          <w:rFonts w:ascii="Nunito" w:hAnsi="Nunito"/>
          <w:noProof/>
          <w:lang w:val="en-US"/>
        </w:rPr>
        <w:drawing>
          <wp:anchor distT="0" distB="0" distL="114300" distR="114300" simplePos="0" relativeHeight="251657216" behindDoc="0" locked="0" layoutInCell="1" allowOverlap="1" wp14:anchorId="28DB74A6" wp14:editId="480E516F">
            <wp:simplePos x="0" y="0"/>
            <wp:positionH relativeFrom="column">
              <wp:posOffset>5393121</wp:posOffset>
            </wp:positionH>
            <wp:positionV relativeFrom="paragraph">
              <wp:posOffset>-263629</wp:posOffset>
            </wp:positionV>
            <wp:extent cx="990600" cy="895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895350"/>
                    </a:xfrm>
                    <a:prstGeom prst="rect">
                      <a:avLst/>
                    </a:prstGeom>
                    <a:noFill/>
                    <a:ln>
                      <a:noFill/>
                    </a:ln>
                  </pic:spPr>
                </pic:pic>
              </a:graphicData>
            </a:graphic>
          </wp:anchor>
        </w:drawing>
      </w:r>
      <w:r w:rsidR="00BC45F4" w:rsidRPr="00B4035E">
        <w:rPr>
          <w:rFonts w:ascii="Nunito" w:hAnsi="Nunito"/>
          <w:sz w:val="20"/>
          <w:szCs w:val="20"/>
        </w:rPr>
        <w:t xml:space="preserve">     </w:t>
      </w:r>
      <w:r w:rsidR="00A02098" w:rsidRPr="00B4035E">
        <w:rPr>
          <w:rFonts w:ascii="Nunito" w:hAnsi="Nunito"/>
          <w:noProof/>
          <w:lang w:val="en-US"/>
        </w:rPr>
        <w:drawing>
          <wp:inline distT="0" distB="0" distL="0" distR="0" wp14:anchorId="37F2EF63" wp14:editId="4CECE20B">
            <wp:extent cx="1900800" cy="57600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0800" cy="576000"/>
                    </a:xfrm>
                    <a:prstGeom prst="rect">
                      <a:avLst/>
                    </a:prstGeom>
                  </pic:spPr>
                </pic:pic>
              </a:graphicData>
            </a:graphic>
          </wp:inline>
        </w:drawing>
      </w:r>
    </w:p>
    <w:p w14:paraId="5ADDD9F8" w14:textId="10710E99" w:rsidR="001835C0" w:rsidRPr="00B4035E" w:rsidRDefault="001835C0" w:rsidP="00BC45F4">
      <w:pPr>
        <w:rPr>
          <w:rFonts w:ascii="Nunito" w:hAnsi="Nunito"/>
          <w:noProof/>
          <w:lang w:eastAsia="en-GB"/>
        </w:rPr>
      </w:pPr>
    </w:p>
    <w:p w14:paraId="0BFFEDEB" w14:textId="233D2B63" w:rsidR="001835C0" w:rsidRPr="00B4035E" w:rsidRDefault="00BC45F4" w:rsidP="001835C0">
      <w:pPr>
        <w:jc w:val="right"/>
        <w:rPr>
          <w:rFonts w:ascii="Nunito" w:hAnsi="Nunito"/>
          <w:sz w:val="20"/>
          <w:szCs w:val="20"/>
        </w:rPr>
      </w:pPr>
      <w:r w:rsidRPr="00B4035E">
        <w:rPr>
          <w:rFonts w:ascii="Nunito" w:hAnsi="Nunito"/>
          <w:sz w:val="20"/>
          <w:szCs w:val="20"/>
        </w:rPr>
        <w:t xml:space="preserve">                        </w:t>
      </w:r>
    </w:p>
    <w:p w14:paraId="7456F648" w14:textId="77777777" w:rsidR="00BC45F4" w:rsidRPr="00B4035E" w:rsidRDefault="00BC45F4" w:rsidP="001835C0">
      <w:pPr>
        <w:jc w:val="center"/>
        <w:rPr>
          <w:rFonts w:ascii="Nunito" w:hAnsi="Nunito"/>
          <w:b/>
          <w:sz w:val="20"/>
          <w:szCs w:val="20"/>
          <w:u w:val="single"/>
        </w:rPr>
      </w:pPr>
      <w:r w:rsidRPr="00B4035E">
        <w:rPr>
          <w:rFonts w:ascii="Nunito" w:hAnsi="Nunito" w:cs="Arial"/>
          <w:b/>
          <w:color w:val="660066"/>
          <w:sz w:val="28"/>
          <w:szCs w:val="28"/>
          <w:u w:val="single"/>
        </w:rPr>
        <w:t>JOB DESCRIPTION</w:t>
      </w:r>
      <w:r w:rsidRPr="00B4035E">
        <w:rPr>
          <w:rFonts w:ascii="Nunito" w:hAnsi="Nunito"/>
          <w:b/>
          <w:color w:val="000080"/>
          <w:u w:val="single"/>
        </w:rPr>
        <w:br/>
      </w:r>
    </w:p>
    <w:p w14:paraId="473324E9" w14:textId="77777777" w:rsidR="00BC45F4" w:rsidRPr="00B4035E" w:rsidRDefault="00BC45F4" w:rsidP="00BC45F4">
      <w:pPr>
        <w:rPr>
          <w:rFonts w:ascii="Nunito" w:hAnsi="Nunito"/>
          <w:b/>
          <w:sz w:val="20"/>
          <w:szCs w:val="20"/>
          <w:u w:val="single"/>
        </w:rPr>
      </w:pPr>
    </w:p>
    <w:tbl>
      <w:tblPr>
        <w:tblStyle w:val="TableGrid"/>
        <w:tblW w:w="0" w:type="auto"/>
        <w:tblLook w:val="04A0" w:firstRow="1" w:lastRow="0" w:firstColumn="1" w:lastColumn="0" w:noHBand="0" w:noVBand="1"/>
      </w:tblPr>
      <w:tblGrid>
        <w:gridCol w:w="2067"/>
        <w:gridCol w:w="3444"/>
        <w:gridCol w:w="1720"/>
        <w:gridCol w:w="2391"/>
      </w:tblGrid>
      <w:tr w:rsidR="00BC45F4" w:rsidRPr="00B4035E" w14:paraId="2824B3DA" w14:textId="77777777" w:rsidTr="00D00B58">
        <w:trPr>
          <w:trHeight w:val="586"/>
        </w:trPr>
        <w:tc>
          <w:tcPr>
            <w:tcW w:w="2093" w:type="dxa"/>
            <w:vAlign w:val="center"/>
          </w:tcPr>
          <w:p w14:paraId="101BE91F" w14:textId="77777777" w:rsidR="00BC45F4" w:rsidRPr="00B4035E" w:rsidRDefault="00BC45F4" w:rsidP="00D00B58">
            <w:pPr>
              <w:rPr>
                <w:rFonts w:ascii="Nunito" w:hAnsi="Nunito"/>
                <w:b/>
                <w:color w:val="660066"/>
                <w:sz w:val="20"/>
                <w:szCs w:val="20"/>
                <w:u w:val="single"/>
              </w:rPr>
            </w:pPr>
            <w:r w:rsidRPr="00B4035E">
              <w:rPr>
                <w:rFonts w:ascii="Nunito" w:hAnsi="Nunito" w:cs="Arial"/>
                <w:b/>
                <w:color w:val="660066"/>
                <w:sz w:val="23"/>
                <w:szCs w:val="23"/>
              </w:rPr>
              <w:t>Job Title:</w:t>
            </w:r>
          </w:p>
        </w:tc>
        <w:tc>
          <w:tcPr>
            <w:tcW w:w="3544" w:type="dxa"/>
            <w:vAlign w:val="center"/>
          </w:tcPr>
          <w:p w14:paraId="19CB0203" w14:textId="692A119B" w:rsidR="00BC45F4" w:rsidRPr="00B4035E" w:rsidRDefault="00F635DF" w:rsidP="00903403">
            <w:pPr>
              <w:rPr>
                <w:rFonts w:ascii="Nunito" w:hAnsi="Nunito" w:cs="Arial"/>
                <w:sz w:val="20"/>
                <w:szCs w:val="20"/>
              </w:rPr>
            </w:pPr>
            <w:r w:rsidRPr="00B4035E">
              <w:rPr>
                <w:rFonts w:ascii="Nunito" w:hAnsi="Nunito" w:cs="Arial"/>
                <w:color w:val="000000" w:themeColor="text1"/>
                <w:sz w:val="22"/>
                <w:szCs w:val="22"/>
              </w:rPr>
              <w:t>Head of Government Affairs</w:t>
            </w:r>
            <w:bookmarkStart w:id="0" w:name="_GoBack"/>
            <w:bookmarkEnd w:id="0"/>
          </w:p>
        </w:tc>
        <w:tc>
          <w:tcPr>
            <w:tcW w:w="1749" w:type="dxa"/>
            <w:vAlign w:val="center"/>
          </w:tcPr>
          <w:p w14:paraId="1C18E5F7" w14:textId="77777777" w:rsidR="00BC45F4" w:rsidRPr="00B4035E" w:rsidRDefault="00BC45F4" w:rsidP="00D00B58">
            <w:pPr>
              <w:rPr>
                <w:rFonts w:ascii="Nunito" w:hAnsi="Nunito"/>
                <w:b/>
                <w:color w:val="660066"/>
                <w:sz w:val="20"/>
                <w:szCs w:val="20"/>
                <w:u w:val="single"/>
              </w:rPr>
            </w:pPr>
            <w:r w:rsidRPr="00B4035E">
              <w:rPr>
                <w:rFonts w:ascii="Nunito" w:hAnsi="Nunito" w:cs="Arial"/>
                <w:b/>
                <w:color w:val="660066"/>
                <w:sz w:val="23"/>
                <w:szCs w:val="23"/>
              </w:rPr>
              <w:t>Date:</w:t>
            </w:r>
          </w:p>
        </w:tc>
        <w:tc>
          <w:tcPr>
            <w:tcW w:w="2462" w:type="dxa"/>
            <w:vAlign w:val="center"/>
          </w:tcPr>
          <w:p w14:paraId="023AE30A" w14:textId="1045F3A0" w:rsidR="00BC45F4" w:rsidRPr="00B4035E" w:rsidRDefault="00210CE1" w:rsidP="005A730F">
            <w:pPr>
              <w:rPr>
                <w:rFonts w:ascii="Nunito" w:hAnsi="Nunito" w:cs="Arial"/>
                <w:sz w:val="20"/>
                <w:szCs w:val="20"/>
              </w:rPr>
            </w:pPr>
            <w:r w:rsidRPr="00B4035E">
              <w:rPr>
                <w:rFonts w:ascii="Nunito" w:hAnsi="Nunito" w:cs="Arial"/>
                <w:sz w:val="20"/>
                <w:szCs w:val="20"/>
              </w:rPr>
              <w:t>August</w:t>
            </w:r>
            <w:r w:rsidR="00447BE6" w:rsidRPr="00B4035E">
              <w:rPr>
                <w:rFonts w:ascii="Nunito" w:hAnsi="Nunito" w:cs="Arial"/>
                <w:sz w:val="20"/>
                <w:szCs w:val="20"/>
              </w:rPr>
              <w:t xml:space="preserve"> 2019</w:t>
            </w:r>
          </w:p>
        </w:tc>
      </w:tr>
      <w:tr w:rsidR="00BC45F4" w:rsidRPr="00B4035E" w14:paraId="7911A0CD" w14:textId="77777777" w:rsidTr="00D00B58">
        <w:trPr>
          <w:trHeight w:val="564"/>
        </w:trPr>
        <w:tc>
          <w:tcPr>
            <w:tcW w:w="2093" w:type="dxa"/>
            <w:vAlign w:val="center"/>
          </w:tcPr>
          <w:p w14:paraId="23147509" w14:textId="77777777" w:rsidR="00BC45F4" w:rsidRPr="00B4035E" w:rsidRDefault="00BC45F4" w:rsidP="00D00B58">
            <w:pPr>
              <w:rPr>
                <w:rFonts w:ascii="Nunito" w:hAnsi="Nunito"/>
                <w:b/>
                <w:color w:val="660066"/>
                <w:sz w:val="20"/>
                <w:szCs w:val="20"/>
                <w:u w:val="single"/>
              </w:rPr>
            </w:pPr>
            <w:r w:rsidRPr="00B4035E">
              <w:rPr>
                <w:rFonts w:ascii="Nunito" w:hAnsi="Nunito" w:cs="Arial"/>
                <w:b/>
                <w:color w:val="660066"/>
                <w:sz w:val="23"/>
                <w:szCs w:val="23"/>
              </w:rPr>
              <w:t>Reporting to:</w:t>
            </w:r>
          </w:p>
        </w:tc>
        <w:tc>
          <w:tcPr>
            <w:tcW w:w="7755" w:type="dxa"/>
            <w:gridSpan w:val="3"/>
            <w:vAlign w:val="center"/>
          </w:tcPr>
          <w:p w14:paraId="62DAA5A5" w14:textId="334E4E8F" w:rsidR="00BC45F4" w:rsidRPr="00B4035E" w:rsidRDefault="00F635DF" w:rsidP="00D00B58">
            <w:pPr>
              <w:rPr>
                <w:rFonts w:ascii="Nunito" w:hAnsi="Nunito" w:cs="Arial"/>
                <w:sz w:val="22"/>
                <w:szCs w:val="22"/>
              </w:rPr>
            </w:pPr>
            <w:r w:rsidRPr="00B4035E">
              <w:rPr>
                <w:rFonts w:ascii="Nunito" w:hAnsi="Nunito" w:cs="Arial"/>
                <w:sz w:val="22"/>
                <w:szCs w:val="22"/>
              </w:rPr>
              <w:t>Executive Director, Corporate Affairs and Devolved Nations</w:t>
            </w:r>
          </w:p>
        </w:tc>
      </w:tr>
      <w:tr w:rsidR="00BC45F4" w:rsidRPr="00B4035E" w14:paraId="1D6C812C" w14:textId="77777777" w:rsidTr="00D00B58">
        <w:trPr>
          <w:trHeight w:val="546"/>
        </w:trPr>
        <w:tc>
          <w:tcPr>
            <w:tcW w:w="2093" w:type="dxa"/>
            <w:vAlign w:val="center"/>
          </w:tcPr>
          <w:p w14:paraId="3452CDF6" w14:textId="77777777" w:rsidR="00BC45F4" w:rsidRPr="00B4035E" w:rsidRDefault="00BC45F4" w:rsidP="00D00B58">
            <w:pPr>
              <w:rPr>
                <w:rFonts w:ascii="Nunito" w:hAnsi="Nunito"/>
                <w:b/>
                <w:color w:val="660066"/>
                <w:sz w:val="20"/>
                <w:szCs w:val="20"/>
                <w:u w:val="single"/>
              </w:rPr>
            </w:pPr>
            <w:r w:rsidRPr="00B4035E">
              <w:rPr>
                <w:rFonts w:ascii="Nunito" w:hAnsi="Nunito" w:cs="Arial"/>
                <w:b/>
                <w:color w:val="660066"/>
                <w:sz w:val="23"/>
                <w:szCs w:val="23"/>
              </w:rPr>
              <w:t>Department:</w:t>
            </w:r>
          </w:p>
        </w:tc>
        <w:tc>
          <w:tcPr>
            <w:tcW w:w="3544" w:type="dxa"/>
            <w:vAlign w:val="center"/>
          </w:tcPr>
          <w:p w14:paraId="67B42903" w14:textId="0C7FE60A" w:rsidR="00BC45F4" w:rsidRPr="00B4035E" w:rsidRDefault="004869E0" w:rsidP="00D00B58">
            <w:pPr>
              <w:rPr>
                <w:rFonts w:ascii="Nunito" w:hAnsi="Nunito" w:cs="Arial"/>
                <w:sz w:val="22"/>
                <w:szCs w:val="22"/>
              </w:rPr>
            </w:pPr>
            <w:r w:rsidRPr="00B4035E">
              <w:rPr>
                <w:rFonts w:ascii="Nunito" w:hAnsi="Nunito" w:cs="Arial"/>
                <w:color w:val="000000" w:themeColor="text1"/>
                <w:sz w:val="22"/>
                <w:szCs w:val="22"/>
              </w:rPr>
              <w:t>Corporate Affairs and Devolved Nations</w:t>
            </w:r>
          </w:p>
        </w:tc>
        <w:tc>
          <w:tcPr>
            <w:tcW w:w="1749" w:type="dxa"/>
            <w:vAlign w:val="center"/>
          </w:tcPr>
          <w:p w14:paraId="05963F58" w14:textId="77777777" w:rsidR="00BC45F4" w:rsidRPr="00B4035E" w:rsidRDefault="00BC45F4" w:rsidP="00D00B58">
            <w:pPr>
              <w:rPr>
                <w:rFonts w:ascii="Nunito" w:hAnsi="Nunito"/>
                <w:b/>
                <w:color w:val="660066"/>
                <w:sz w:val="22"/>
                <w:szCs w:val="22"/>
                <w:u w:val="single"/>
              </w:rPr>
            </w:pPr>
            <w:r w:rsidRPr="00B4035E">
              <w:rPr>
                <w:rFonts w:ascii="Nunito" w:hAnsi="Nunito" w:cs="Arial"/>
                <w:b/>
                <w:color w:val="660066"/>
                <w:sz w:val="22"/>
                <w:szCs w:val="22"/>
              </w:rPr>
              <w:t>Location:</w:t>
            </w:r>
          </w:p>
        </w:tc>
        <w:tc>
          <w:tcPr>
            <w:tcW w:w="2462" w:type="dxa"/>
            <w:vAlign w:val="center"/>
          </w:tcPr>
          <w:p w14:paraId="7008D1FB" w14:textId="77777777" w:rsidR="00BC45F4" w:rsidRPr="00B4035E" w:rsidRDefault="00BC45F4" w:rsidP="00D00B58">
            <w:pPr>
              <w:rPr>
                <w:rFonts w:ascii="Nunito" w:hAnsi="Nunito" w:cs="Arial"/>
                <w:sz w:val="22"/>
                <w:szCs w:val="22"/>
              </w:rPr>
            </w:pPr>
            <w:r w:rsidRPr="00B4035E">
              <w:rPr>
                <w:rFonts w:ascii="Nunito" w:hAnsi="Nunito" w:cs="Arial"/>
                <w:sz w:val="22"/>
                <w:szCs w:val="22"/>
              </w:rPr>
              <w:t>London</w:t>
            </w:r>
          </w:p>
        </w:tc>
      </w:tr>
    </w:tbl>
    <w:p w14:paraId="66A4398B" w14:textId="77777777" w:rsidR="00E445C9" w:rsidRPr="00B4035E" w:rsidRDefault="00E445C9" w:rsidP="00BC45F4">
      <w:pPr>
        <w:rPr>
          <w:rFonts w:ascii="Nunito" w:hAnsi="Nunito"/>
          <w:b/>
          <w:sz w:val="20"/>
          <w:szCs w:val="20"/>
          <w:u w:val="single"/>
        </w:rPr>
      </w:pPr>
    </w:p>
    <w:tbl>
      <w:tblPr>
        <w:tblStyle w:val="TableGrid"/>
        <w:tblW w:w="0" w:type="auto"/>
        <w:tblLook w:val="04A0" w:firstRow="1" w:lastRow="0" w:firstColumn="1" w:lastColumn="0" w:noHBand="0" w:noVBand="1"/>
      </w:tblPr>
      <w:tblGrid>
        <w:gridCol w:w="9622"/>
      </w:tblGrid>
      <w:tr w:rsidR="00BC45F4" w:rsidRPr="00B4035E" w14:paraId="75E4A875" w14:textId="77777777" w:rsidTr="00D00B58">
        <w:tc>
          <w:tcPr>
            <w:tcW w:w="9848" w:type="dxa"/>
          </w:tcPr>
          <w:p w14:paraId="646E9EC1" w14:textId="77777777" w:rsidR="00FF6302" w:rsidRPr="00B4035E" w:rsidRDefault="00FF6302" w:rsidP="00D00B58">
            <w:pPr>
              <w:rPr>
                <w:rFonts w:ascii="Nunito" w:hAnsi="Nunito" w:cs="Arial"/>
                <w:b/>
                <w:color w:val="660066"/>
                <w:sz w:val="23"/>
                <w:szCs w:val="23"/>
                <w:u w:val="single"/>
              </w:rPr>
            </w:pPr>
          </w:p>
          <w:p w14:paraId="5357BE98" w14:textId="761A279D" w:rsidR="00BC45F4" w:rsidRPr="00B4035E" w:rsidRDefault="00BC45F4" w:rsidP="00D00B58">
            <w:pPr>
              <w:rPr>
                <w:rFonts w:ascii="Nunito" w:hAnsi="Nunito" w:cs="Arial"/>
                <w:color w:val="660066"/>
                <w:sz w:val="23"/>
                <w:szCs w:val="23"/>
              </w:rPr>
            </w:pPr>
            <w:r w:rsidRPr="00B4035E">
              <w:rPr>
                <w:rFonts w:ascii="Nunito" w:hAnsi="Nunito" w:cs="Arial"/>
                <w:b/>
                <w:color w:val="660066"/>
                <w:sz w:val="23"/>
                <w:szCs w:val="23"/>
                <w:u w:val="single"/>
              </w:rPr>
              <w:t>Job Purpose and Background</w:t>
            </w:r>
          </w:p>
          <w:p w14:paraId="6837A422" w14:textId="77777777" w:rsidR="00BC45F4" w:rsidRPr="00B4035E" w:rsidRDefault="00BC45F4" w:rsidP="00D00B58">
            <w:pPr>
              <w:pStyle w:val="Standardpara"/>
              <w:spacing w:before="0" w:after="0" w:line="240" w:lineRule="auto"/>
              <w:jc w:val="left"/>
              <w:rPr>
                <w:rFonts w:ascii="Nunito" w:hAnsi="Nunito"/>
                <w:sz w:val="22"/>
                <w:szCs w:val="22"/>
              </w:rPr>
            </w:pPr>
          </w:p>
          <w:p w14:paraId="00284066" w14:textId="564141FC" w:rsidR="00CE5EFC" w:rsidRPr="00B4035E" w:rsidRDefault="00CE5EFC" w:rsidP="00CE5EFC">
            <w:pPr>
              <w:spacing w:after="200"/>
              <w:rPr>
                <w:rFonts w:ascii="Nunito" w:eastAsiaTheme="minorHAnsi" w:hAnsi="Nunito" w:cs="Arial"/>
                <w:b/>
                <w:bCs/>
                <w:sz w:val="22"/>
                <w:szCs w:val="21"/>
              </w:rPr>
            </w:pPr>
            <w:r w:rsidRPr="00B4035E">
              <w:rPr>
                <w:rFonts w:ascii="Nunito" w:eastAsiaTheme="minorHAnsi" w:hAnsi="Nunito" w:cs="Arial"/>
                <w:b/>
                <w:bCs/>
                <w:sz w:val="22"/>
                <w:szCs w:val="21"/>
              </w:rPr>
              <w:t>The ABPI</w:t>
            </w:r>
          </w:p>
          <w:p w14:paraId="0A13E539" w14:textId="77777777" w:rsidR="005E4DD7" w:rsidRPr="00B4035E" w:rsidRDefault="005E4DD7" w:rsidP="005E4DD7">
            <w:pPr>
              <w:spacing w:after="200"/>
              <w:rPr>
                <w:rFonts w:ascii="Nunito" w:eastAsiaTheme="minorHAnsi" w:hAnsi="Nunito" w:cs="Arial"/>
                <w:sz w:val="22"/>
                <w:szCs w:val="21"/>
              </w:rPr>
            </w:pPr>
            <w:r w:rsidRPr="00B4035E">
              <w:rPr>
                <w:rFonts w:ascii="Nunito" w:eastAsiaTheme="minorHAnsi" w:hAnsi="Nunito" w:cs="Arial"/>
                <w:sz w:val="22"/>
                <w:szCs w:val="21"/>
              </w:rPr>
              <w:t xml:space="preserve">The ABPI exists to make the UK the best place in the world to research, develop and use new medicines. We represent companies of all sizes who invest in discovering the medicines of the future. </w:t>
            </w:r>
          </w:p>
          <w:p w14:paraId="384D848A" w14:textId="77777777" w:rsidR="005E4DD7" w:rsidRPr="00B4035E" w:rsidRDefault="005E4DD7" w:rsidP="005E4DD7">
            <w:pPr>
              <w:spacing w:after="200"/>
              <w:rPr>
                <w:rFonts w:ascii="Nunito" w:eastAsiaTheme="minorHAnsi" w:hAnsi="Nunito" w:cs="Arial"/>
                <w:sz w:val="22"/>
                <w:szCs w:val="21"/>
              </w:rPr>
            </w:pPr>
            <w:r w:rsidRPr="00B4035E">
              <w:rPr>
                <w:rFonts w:ascii="Nunito" w:eastAsiaTheme="minorHAnsi" w:hAnsi="Nunito" w:cs="Arial"/>
                <w:sz w:val="22"/>
                <w:szCs w:val="21"/>
              </w:rPr>
              <w:t xml:space="preserve">Our members supply cutting edge treatments that improve and save the lives of millions of people. We work in partnership with Government and the NHS so patients can get new treatments faster and the NHS can plan how much it spends on medicines. </w:t>
            </w:r>
          </w:p>
          <w:p w14:paraId="10E26AE4" w14:textId="77777777" w:rsidR="005E4DD7" w:rsidRPr="00B4035E" w:rsidRDefault="005E4DD7" w:rsidP="005E4DD7">
            <w:pPr>
              <w:pStyle w:val="PlainText"/>
              <w:rPr>
                <w:rFonts w:ascii="Nunito" w:hAnsi="Nunito" w:cs="Arial"/>
              </w:rPr>
            </w:pPr>
            <w:r w:rsidRPr="00B4035E">
              <w:rPr>
                <w:rFonts w:ascii="Nunito" w:hAnsi="Nunito" w:cs="Arial"/>
              </w:rPr>
              <w:t>Every day, we partner with organisations in the life sciences community and beyond to transform lives across the UK.</w:t>
            </w:r>
          </w:p>
          <w:p w14:paraId="2A4F6B08" w14:textId="77777777" w:rsidR="00CE5EFC" w:rsidRPr="00B4035E" w:rsidRDefault="00CE5EFC" w:rsidP="00CE5EFC">
            <w:pPr>
              <w:pStyle w:val="PlainText"/>
              <w:rPr>
                <w:rFonts w:ascii="Nunito" w:hAnsi="Nunito" w:cs="Arial"/>
              </w:rPr>
            </w:pPr>
          </w:p>
          <w:p w14:paraId="56CE44BC" w14:textId="0065CD7B" w:rsidR="00CE5EFC" w:rsidRPr="00B4035E" w:rsidRDefault="00CE5EFC" w:rsidP="00CE5EFC">
            <w:pPr>
              <w:spacing w:after="200"/>
              <w:rPr>
                <w:rFonts w:ascii="Nunito" w:eastAsiaTheme="minorHAnsi" w:hAnsi="Nunito" w:cs="Arial"/>
                <w:sz w:val="22"/>
                <w:szCs w:val="21"/>
              </w:rPr>
            </w:pPr>
            <w:r w:rsidRPr="00B4035E">
              <w:rPr>
                <w:rFonts w:ascii="Nunito" w:eastAsiaTheme="minorHAnsi" w:hAnsi="Nunito" w:cs="Arial"/>
                <w:sz w:val="22"/>
                <w:szCs w:val="21"/>
              </w:rPr>
              <w:t>Our objectives:</w:t>
            </w:r>
          </w:p>
          <w:p w14:paraId="1E2E87D9" w14:textId="77777777" w:rsidR="00CE5EFC" w:rsidRPr="00B4035E" w:rsidRDefault="00CE5EFC" w:rsidP="00CE5EFC">
            <w:pPr>
              <w:pStyle w:val="ListParagraph"/>
              <w:numPr>
                <w:ilvl w:val="0"/>
                <w:numId w:val="14"/>
              </w:numPr>
              <w:spacing w:after="200"/>
              <w:rPr>
                <w:rFonts w:ascii="Nunito" w:eastAsiaTheme="minorHAnsi" w:hAnsi="Nunito" w:cs="Arial"/>
                <w:sz w:val="22"/>
                <w:szCs w:val="21"/>
              </w:rPr>
            </w:pPr>
            <w:r w:rsidRPr="00B4035E">
              <w:rPr>
                <w:rFonts w:ascii="Nunito" w:eastAsiaTheme="minorHAnsi" w:hAnsi="Nunito" w:cs="Arial"/>
                <w:b/>
                <w:bCs/>
                <w:sz w:val="22"/>
                <w:szCs w:val="21"/>
              </w:rPr>
              <w:t>Building a thriving environment for medicine discovery</w:t>
            </w:r>
            <w:r w:rsidRPr="00B4035E">
              <w:rPr>
                <w:rFonts w:ascii="Nunito" w:eastAsiaTheme="minorHAnsi" w:hAnsi="Nunito" w:cs="Arial"/>
                <w:sz w:val="22"/>
                <w:szCs w:val="21"/>
              </w:rPr>
              <w:t xml:space="preserve"> so the UK can be the best place in the world to research and develop new medicines and vaccines.  </w:t>
            </w:r>
          </w:p>
          <w:p w14:paraId="3A51B232" w14:textId="77777777" w:rsidR="00CE5EFC" w:rsidRPr="00B4035E" w:rsidRDefault="00CE5EFC" w:rsidP="00CE5EFC">
            <w:pPr>
              <w:pStyle w:val="ListParagraph"/>
              <w:numPr>
                <w:ilvl w:val="0"/>
                <w:numId w:val="14"/>
              </w:numPr>
              <w:spacing w:after="200"/>
              <w:rPr>
                <w:rFonts w:ascii="Nunito" w:eastAsiaTheme="minorHAnsi" w:hAnsi="Nunito" w:cs="Arial"/>
                <w:sz w:val="22"/>
                <w:szCs w:val="21"/>
              </w:rPr>
            </w:pPr>
            <w:r w:rsidRPr="00B4035E">
              <w:rPr>
                <w:rFonts w:ascii="Nunito" w:eastAsiaTheme="minorHAnsi" w:hAnsi="Nunito" w:cs="Arial"/>
                <w:b/>
                <w:bCs/>
                <w:sz w:val="22"/>
                <w:szCs w:val="21"/>
              </w:rPr>
              <w:t>Improving access to new medicines and vaccines</w:t>
            </w:r>
            <w:r w:rsidRPr="00B4035E">
              <w:rPr>
                <w:rFonts w:ascii="Nunito" w:eastAsiaTheme="minorHAnsi" w:hAnsi="Nunito" w:cs="Arial"/>
                <w:sz w:val="22"/>
                <w:szCs w:val="21"/>
              </w:rPr>
              <w:t xml:space="preserve"> so everyone in the UK can get the latest treatments. </w:t>
            </w:r>
          </w:p>
          <w:p w14:paraId="56E41391" w14:textId="77777777" w:rsidR="00CE5EFC" w:rsidRPr="00B4035E" w:rsidRDefault="00CE5EFC" w:rsidP="00CE5EFC">
            <w:pPr>
              <w:pStyle w:val="ListParagraph"/>
              <w:numPr>
                <w:ilvl w:val="0"/>
                <w:numId w:val="14"/>
              </w:numPr>
              <w:spacing w:after="200"/>
              <w:rPr>
                <w:rFonts w:ascii="Nunito" w:eastAsiaTheme="minorHAnsi" w:hAnsi="Nunito" w:cs="Arial"/>
                <w:sz w:val="22"/>
                <w:szCs w:val="21"/>
              </w:rPr>
            </w:pPr>
            <w:r w:rsidRPr="00B4035E">
              <w:rPr>
                <w:rFonts w:ascii="Nunito" w:eastAsiaTheme="minorHAnsi" w:hAnsi="Nunito" w:cs="Arial"/>
                <w:b/>
                <w:bCs/>
                <w:sz w:val="22"/>
                <w:szCs w:val="21"/>
              </w:rPr>
              <w:t>Enhancing reputation</w:t>
            </w:r>
            <w:r w:rsidRPr="00B4035E">
              <w:rPr>
                <w:rFonts w:ascii="Nunito" w:eastAsiaTheme="minorHAnsi" w:hAnsi="Nunito" w:cs="Arial"/>
                <w:sz w:val="22"/>
                <w:szCs w:val="21"/>
              </w:rPr>
              <w:t xml:space="preserve"> by demonstrating the high ethical standards we set ourselves and that society expects from us.</w:t>
            </w:r>
          </w:p>
          <w:p w14:paraId="515E3F17" w14:textId="2858D833" w:rsidR="00CE5EFC" w:rsidRPr="00B4035E" w:rsidRDefault="00CE5EFC" w:rsidP="00CE5EFC">
            <w:pPr>
              <w:pStyle w:val="ListParagraph"/>
              <w:numPr>
                <w:ilvl w:val="0"/>
                <w:numId w:val="14"/>
              </w:numPr>
              <w:spacing w:after="200"/>
              <w:rPr>
                <w:rFonts w:ascii="Nunito" w:eastAsiaTheme="minorHAnsi" w:hAnsi="Nunito" w:cs="Arial"/>
                <w:sz w:val="22"/>
                <w:szCs w:val="21"/>
              </w:rPr>
            </w:pPr>
            <w:r w:rsidRPr="00B4035E">
              <w:rPr>
                <w:rFonts w:ascii="Nunito" w:eastAsiaTheme="minorHAnsi" w:hAnsi="Nunito" w:cs="Arial"/>
                <w:b/>
                <w:bCs/>
                <w:sz w:val="22"/>
                <w:szCs w:val="21"/>
              </w:rPr>
              <w:t>Representing our members</w:t>
            </w:r>
            <w:r w:rsidRPr="00B4035E">
              <w:rPr>
                <w:rFonts w:ascii="Nunito" w:eastAsiaTheme="minorHAnsi" w:hAnsi="Nunito" w:cs="Arial"/>
                <w:sz w:val="22"/>
                <w:szCs w:val="21"/>
              </w:rPr>
              <w:t xml:space="preserve">, using their insight and experience to tell the story of how </w:t>
            </w:r>
            <w:r w:rsidR="00FF6302" w:rsidRPr="00B4035E">
              <w:rPr>
                <w:rFonts w:ascii="Nunito" w:eastAsiaTheme="minorHAnsi" w:hAnsi="Nunito" w:cs="Arial"/>
                <w:sz w:val="22"/>
                <w:szCs w:val="21"/>
              </w:rPr>
              <w:t>t</w:t>
            </w:r>
            <w:r w:rsidRPr="00B4035E">
              <w:rPr>
                <w:rFonts w:ascii="Nunito" w:eastAsiaTheme="minorHAnsi" w:hAnsi="Nunito" w:cs="Arial"/>
                <w:sz w:val="22"/>
                <w:szCs w:val="21"/>
              </w:rPr>
              <w:t>hey change the lives of millions of people every day.</w:t>
            </w:r>
          </w:p>
          <w:p w14:paraId="62BC31DD" w14:textId="691D1ADC" w:rsidR="00CE5EFC" w:rsidRPr="00B4035E" w:rsidRDefault="00F635DF" w:rsidP="00CE5EFC">
            <w:pPr>
              <w:pStyle w:val="PlainText"/>
              <w:rPr>
                <w:rFonts w:ascii="Nunito" w:hAnsi="Nunito" w:cs="Arial"/>
                <w:b/>
                <w:bCs/>
                <w:szCs w:val="22"/>
              </w:rPr>
            </w:pPr>
            <w:r w:rsidRPr="00B4035E">
              <w:rPr>
                <w:rFonts w:ascii="Nunito" w:hAnsi="Nunito" w:cs="Arial"/>
                <w:b/>
                <w:bCs/>
                <w:szCs w:val="22"/>
              </w:rPr>
              <w:t>Head of Government Affairs</w:t>
            </w:r>
          </w:p>
          <w:p w14:paraId="52FCE8DD" w14:textId="77777777" w:rsidR="00CE5EFC" w:rsidRPr="00B4035E" w:rsidRDefault="00CE5EFC" w:rsidP="00CE5EFC">
            <w:pPr>
              <w:pStyle w:val="PlainText"/>
              <w:rPr>
                <w:rFonts w:ascii="Nunito" w:hAnsi="Nunito" w:cs="Arial"/>
                <w:szCs w:val="22"/>
              </w:rPr>
            </w:pPr>
          </w:p>
          <w:p w14:paraId="5F947CDC" w14:textId="59AD16B3" w:rsidR="00896635" w:rsidRPr="00B4035E" w:rsidRDefault="005A730F" w:rsidP="00896635">
            <w:pPr>
              <w:rPr>
                <w:rFonts w:ascii="Nunito" w:hAnsi="Nunito" w:cs="Arial"/>
                <w:sz w:val="22"/>
                <w:szCs w:val="22"/>
              </w:rPr>
            </w:pPr>
            <w:r w:rsidRPr="00B4035E">
              <w:rPr>
                <w:rFonts w:ascii="Nunito" w:hAnsi="Nunito" w:cs="Arial"/>
                <w:sz w:val="22"/>
                <w:szCs w:val="22"/>
              </w:rPr>
              <w:lastRenderedPageBreak/>
              <w:t xml:space="preserve">The </w:t>
            </w:r>
            <w:r w:rsidR="00F635DF" w:rsidRPr="00B4035E">
              <w:rPr>
                <w:rFonts w:ascii="Nunito" w:hAnsi="Nunito" w:cs="Arial"/>
                <w:sz w:val="22"/>
                <w:szCs w:val="22"/>
              </w:rPr>
              <w:t>Head of Government Affairs</w:t>
            </w:r>
            <w:r w:rsidR="00641409" w:rsidRPr="00B4035E">
              <w:rPr>
                <w:rFonts w:ascii="Nunito" w:hAnsi="Nunito" w:cs="Arial"/>
                <w:sz w:val="22"/>
                <w:szCs w:val="22"/>
              </w:rPr>
              <w:t xml:space="preserve"> oversees</w:t>
            </w:r>
            <w:r w:rsidRPr="00B4035E">
              <w:rPr>
                <w:rFonts w:ascii="Nunito" w:hAnsi="Nunito" w:cs="Arial"/>
                <w:sz w:val="22"/>
                <w:szCs w:val="22"/>
              </w:rPr>
              <w:t xml:space="preserve"> the</w:t>
            </w:r>
            <w:r w:rsidR="00641409" w:rsidRPr="00B4035E">
              <w:rPr>
                <w:rFonts w:ascii="Nunito" w:hAnsi="Nunito" w:cs="Arial"/>
                <w:sz w:val="22"/>
                <w:szCs w:val="22"/>
              </w:rPr>
              <w:t xml:space="preserve"> ABPI’s Government Affairs strateg</w:t>
            </w:r>
            <w:r w:rsidR="008F1E73" w:rsidRPr="00B4035E">
              <w:rPr>
                <w:rFonts w:ascii="Nunito" w:hAnsi="Nunito" w:cs="Arial"/>
                <w:sz w:val="22"/>
                <w:szCs w:val="22"/>
              </w:rPr>
              <w:t>y</w:t>
            </w:r>
            <w:r w:rsidR="00641409" w:rsidRPr="00B4035E">
              <w:rPr>
                <w:rFonts w:ascii="Nunito" w:hAnsi="Nunito" w:cs="Arial"/>
                <w:sz w:val="22"/>
                <w:szCs w:val="22"/>
              </w:rPr>
              <w:t xml:space="preserve"> and is responsible for </w:t>
            </w:r>
            <w:r w:rsidR="008F1E73" w:rsidRPr="00B4035E">
              <w:rPr>
                <w:rFonts w:ascii="Nunito" w:hAnsi="Nunito" w:cs="Arial"/>
                <w:sz w:val="22"/>
                <w:szCs w:val="22"/>
              </w:rPr>
              <w:t>the</w:t>
            </w:r>
            <w:r w:rsidRPr="00B4035E">
              <w:rPr>
                <w:rFonts w:ascii="Nunito" w:hAnsi="Nunito" w:cs="Arial"/>
                <w:sz w:val="22"/>
                <w:szCs w:val="22"/>
              </w:rPr>
              <w:t xml:space="preserve"> delivery </w:t>
            </w:r>
            <w:r w:rsidR="008F1E73" w:rsidRPr="00B4035E">
              <w:rPr>
                <w:rFonts w:ascii="Nunito" w:hAnsi="Nunito" w:cs="Arial"/>
                <w:sz w:val="22"/>
                <w:szCs w:val="22"/>
              </w:rPr>
              <w:t xml:space="preserve">and coordination of the </w:t>
            </w:r>
            <w:r w:rsidRPr="00B4035E">
              <w:rPr>
                <w:rFonts w:ascii="Nunito" w:hAnsi="Nunito" w:cs="Arial"/>
                <w:sz w:val="22"/>
                <w:szCs w:val="22"/>
              </w:rPr>
              <w:t>ABPI’s public affairs programme</w:t>
            </w:r>
            <w:r w:rsidR="00896635" w:rsidRPr="00B4035E">
              <w:rPr>
                <w:rFonts w:ascii="Nunito" w:hAnsi="Nunito" w:cs="Arial"/>
                <w:sz w:val="22"/>
                <w:szCs w:val="22"/>
              </w:rPr>
              <w:t>.</w:t>
            </w:r>
            <w:r w:rsidRPr="00B4035E">
              <w:rPr>
                <w:rFonts w:ascii="Nunito" w:hAnsi="Nunito" w:cs="Arial"/>
                <w:sz w:val="22"/>
                <w:szCs w:val="22"/>
              </w:rPr>
              <w:t xml:space="preserve"> </w:t>
            </w:r>
            <w:r w:rsidR="00896635" w:rsidRPr="00B4035E">
              <w:rPr>
                <w:rFonts w:ascii="Nunito" w:hAnsi="Nunito" w:cs="Arial"/>
                <w:sz w:val="22"/>
                <w:szCs w:val="22"/>
              </w:rPr>
              <w:t xml:space="preserve"> The role manages a team of four to design and deliver public affairs strategies to achieve the goals of the ABPI and our members.  </w:t>
            </w:r>
          </w:p>
          <w:p w14:paraId="7EB0CC24" w14:textId="77777777" w:rsidR="00896635" w:rsidRPr="00B4035E" w:rsidRDefault="00896635" w:rsidP="005A730F">
            <w:pPr>
              <w:rPr>
                <w:rFonts w:ascii="Nunito" w:hAnsi="Nunito" w:cs="Arial"/>
                <w:sz w:val="22"/>
                <w:szCs w:val="22"/>
              </w:rPr>
            </w:pPr>
          </w:p>
          <w:p w14:paraId="122B2AA3" w14:textId="7CC85CE4" w:rsidR="009F0BE6" w:rsidRPr="00B4035E" w:rsidRDefault="003412B6" w:rsidP="00896635">
            <w:pPr>
              <w:rPr>
                <w:rFonts w:ascii="Nunito" w:hAnsi="Nunito" w:cs="Arial"/>
                <w:szCs w:val="22"/>
              </w:rPr>
            </w:pPr>
            <w:r w:rsidRPr="00B4035E">
              <w:rPr>
                <w:rFonts w:ascii="Nunito" w:hAnsi="Nunito" w:cs="Arial"/>
                <w:sz w:val="22"/>
                <w:szCs w:val="22"/>
              </w:rPr>
              <w:t>The Head of Government Affairs</w:t>
            </w:r>
            <w:r w:rsidR="00D016E3" w:rsidRPr="00B4035E">
              <w:rPr>
                <w:rFonts w:ascii="Nunito" w:hAnsi="Nunito" w:cs="Arial"/>
                <w:sz w:val="22"/>
                <w:szCs w:val="22"/>
              </w:rPr>
              <w:t xml:space="preserve"> engages with </w:t>
            </w:r>
            <w:r w:rsidR="009623D8" w:rsidRPr="00B4035E">
              <w:rPr>
                <w:rFonts w:ascii="Nunito" w:hAnsi="Nunito" w:cs="Arial"/>
                <w:sz w:val="22"/>
                <w:szCs w:val="22"/>
              </w:rPr>
              <w:t>Government, politicians and policy makers and</w:t>
            </w:r>
            <w:r w:rsidRPr="00B4035E">
              <w:rPr>
                <w:rFonts w:ascii="Nunito" w:hAnsi="Nunito" w:cs="Arial"/>
                <w:sz w:val="22"/>
                <w:szCs w:val="22"/>
              </w:rPr>
              <w:t xml:space="preserve"> is responsible for </w:t>
            </w:r>
            <w:r w:rsidR="00EF4113" w:rsidRPr="00B4035E">
              <w:rPr>
                <w:rFonts w:ascii="Nunito" w:hAnsi="Nunito" w:cs="Arial"/>
                <w:sz w:val="22"/>
                <w:szCs w:val="22"/>
              </w:rPr>
              <w:t xml:space="preserve">the ABPI’s political and Parliamentary relationships, ensuring the </w:t>
            </w:r>
            <w:r w:rsidR="00D05E8C" w:rsidRPr="00B4035E">
              <w:rPr>
                <w:rFonts w:ascii="Nunito" w:hAnsi="Nunito" w:cs="Arial"/>
                <w:sz w:val="22"/>
                <w:szCs w:val="22"/>
              </w:rPr>
              <w:t xml:space="preserve">voice of the pharmaceutical industry is heard clearly in </w:t>
            </w:r>
            <w:r w:rsidR="009623D8" w:rsidRPr="00B4035E">
              <w:rPr>
                <w:rFonts w:ascii="Nunito" w:hAnsi="Nunito" w:cs="Arial"/>
                <w:sz w:val="22"/>
                <w:szCs w:val="22"/>
              </w:rPr>
              <w:t>Westminster and Whitehall</w:t>
            </w:r>
            <w:r w:rsidR="00D05E8C" w:rsidRPr="00B4035E">
              <w:rPr>
                <w:rFonts w:ascii="Nunito" w:hAnsi="Nunito" w:cs="Arial"/>
                <w:sz w:val="22"/>
                <w:szCs w:val="22"/>
              </w:rPr>
              <w:t>.</w:t>
            </w:r>
            <w:r w:rsidR="009623D8" w:rsidRPr="00B4035E">
              <w:rPr>
                <w:rFonts w:ascii="Nunito" w:hAnsi="Nunito" w:cs="Arial"/>
                <w:sz w:val="22"/>
                <w:szCs w:val="22"/>
              </w:rPr>
              <w:t xml:space="preserve"> </w:t>
            </w:r>
            <w:r w:rsidR="009F0BE6" w:rsidRPr="00B4035E">
              <w:rPr>
                <w:rFonts w:ascii="Nunito" w:hAnsi="Nunito" w:cs="Arial"/>
                <w:szCs w:val="22"/>
              </w:rPr>
              <w:t xml:space="preserve">   </w:t>
            </w:r>
          </w:p>
          <w:p w14:paraId="1D0F7ABF" w14:textId="77777777" w:rsidR="00BC45F4" w:rsidRPr="00B4035E" w:rsidRDefault="00FA4021" w:rsidP="004729E1">
            <w:pPr>
              <w:pStyle w:val="PlainText"/>
              <w:rPr>
                <w:rFonts w:ascii="Nunito" w:hAnsi="Nunito"/>
                <w:b/>
                <w:sz w:val="20"/>
                <w:szCs w:val="20"/>
                <w:u w:val="single"/>
              </w:rPr>
            </w:pPr>
            <w:r w:rsidRPr="00B4035E">
              <w:rPr>
                <w:rFonts w:ascii="Nunito" w:hAnsi="Nunito" w:cs="Arial"/>
                <w:szCs w:val="22"/>
              </w:rPr>
              <w:t xml:space="preserve"> </w:t>
            </w:r>
          </w:p>
        </w:tc>
      </w:tr>
    </w:tbl>
    <w:p w14:paraId="601F7DBF" w14:textId="02CD4189" w:rsidR="00BC45F4" w:rsidRPr="00B4035E" w:rsidRDefault="00BC45F4" w:rsidP="00BC45F4">
      <w:pPr>
        <w:rPr>
          <w:rFonts w:ascii="Nunito" w:hAnsi="Nunito"/>
          <w:b/>
          <w:sz w:val="20"/>
          <w:szCs w:val="20"/>
          <w:u w:val="single"/>
        </w:rPr>
      </w:pPr>
    </w:p>
    <w:tbl>
      <w:tblPr>
        <w:tblStyle w:val="TableGrid"/>
        <w:tblW w:w="0" w:type="auto"/>
        <w:tblLook w:val="04A0" w:firstRow="1" w:lastRow="0" w:firstColumn="1" w:lastColumn="0" w:noHBand="0" w:noVBand="1"/>
      </w:tblPr>
      <w:tblGrid>
        <w:gridCol w:w="9622"/>
      </w:tblGrid>
      <w:tr w:rsidR="00BC45F4" w:rsidRPr="00B4035E" w14:paraId="761289BF" w14:textId="77777777" w:rsidTr="004869E0">
        <w:tc>
          <w:tcPr>
            <w:tcW w:w="9622" w:type="dxa"/>
          </w:tcPr>
          <w:p w14:paraId="3328024C" w14:textId="77777777" w:rsidR="00BC45F4" w:rsidRPr="00B4035E" w:rsidRDefault="00BC45F4" w:rsidP="00D00B58">
            <w:pPr>
              <w:rPr>
                <w:rFonts w:ascii="Nunito" w:hAnsi="Nunito" w:cs="Arial"/>
                <w:b/>
                <w:sz w:val="23"/>
                <w:szCs w:val="23"/>
                <w:u w:val="single"/>
              </w:rPr>
            </w:pPr>
          </w:p>
          <w:p w14:paraId="20ECE565" w14:textId="77777777" w:rsidR="00303489" w:rsidRPr="00B4035E" w:rsidRDefault="00BC45F4" w:rsidP="00303489">
            <w:pPr>
              <w:rPr>
                <w:rFonts w:ascii="Nunito" w:hAnsi="Nunito" w:cs="Arial"/>
                <w:b/>
                <w:color w:val="660066"/>
                <w:sz w:val="23"/>
                <w:szCs w:val="23"/>
                <w:u w:val="single"/>
              </w:rPr>
            </w:pPr>
            <w:r w:rsidRPr="00B4035E">
              <w:rPr>
                <w:rFonts w:ascii="Nunito" w:hAnsi="Nunito" w:cs="Arial"/>
                <w:b/>
                <w:color w:val="660066"/>
                <w:sz w:val="23"/>
                <w:szCs w:val="23"/>
                <w:u w:val="single"/>
              </w:rPr>
              <w:t>Principal Responsibilities</w:t>
            </w:r>
          </w:p>
          <w:p w14:paraId="3B29079E" w14:textId="77777777" w:rsidR="00547A17" w:rsidRPr="00B4035E" w:rsidRDefault="00547A17" w:rsidP="00957E53">
            <w:pPr>
              <w:pStyle w:val="PlainText"/>
              <w:rPr>
                <w:rFonts w:ascii="Nunito" w:hAnsi="Nunito" w:cs="Arial"/>
                <w:szCs w:val="22"/>
              </w:rPr>
            </w:pPr>
          </w:p>
          <w:p w14:paraId="2FAEF081" w14:textId="02986BDB" w:rsidR="004869E0" w:rsidRPr="00B4035E" w:rsidRDefault="006D48B9" w:rsidP="006D48B9">
            <w:pPr>
              <w:rPr>
                <w:rFonts w:ascii="Nunito" w:hAnsi="Nunito" w:cs="Arial"/>
                <w:sz w:val="22"/>
              </w:rPr>
            </w:pPr>
            <w:r w:rsidRPr="00B4035E">
              <w:rPr>
                <w:rFonts w:ascii="Nunito" w:eastAsiaTheme="minorHAnsi" w:hAnsi="Nunito" w:cs="Arial"/>
                <w:b/>
                <w:bCs/>
                <w:sz w:val="22"/>
                <w:szCs w:val="21"/>
              </w:rPr>
              <w:t>Building a thriving environment for medicine discovery</w:t>
            </w:r>
            <w:r w:rsidRPr="00B4035E">
              <w:rPr>
                <w:rFonts w:ascii="Nunito" w:eastAsiaTheme="minorHAnsi" w:hAnsi="Nunito" w:cs="Arial"/>
                <w:sz w:val="22"/>
                <w:szCs w:val="21"/>
              </w:rPr>
              <w:t xml:space="preserve"> </w:t>
            </w:r>
          </w:p>
          <w:p w14:paraId="6FC26963" w14:textId="1618FA37" w:rsidR="00896635" w:rsidRPr="00B4035E" w:rsidRDefault="00896635" w:rsidP="004869E0">
            <w:pPr>
              <w:rPr>
                <w:rFonts w:ascii="Nunito" w:hAnsi="Nunito" w:cs="Arial"/>
                <w:b/>
                <w:bCs/>
                <w:sz w:val="22"/>
              </w:rPr>
            </w:pPr>
            <w:r w:rsidRPr="00B4035E">
              <w:rPr>
                <w:rFonts w:ascii="Nunito" w:hAnsi="Nunito" w:cs="Arial"/>
                <w:b/>
                <w:bCs/>
                <w:sz w:val="22"/>
              </w:rPr>
              <w:t>Improving access to medicines and vaccines</w:t>
            </w:r>
          </w:p>
          <w:p w14:paraId="5743C45B" w14:textId="3E406B4E" w:rsidR="00896635" w:rsidRPr="00B4035E" w:rsidRDefault="00896635" w:rsidP="004869E0">
            <w:pPr>
              <w:rPr>
                <w:rFonts w:ascii="Nunito" w:hAnsi="Nunito" w:cs="Arial"/>
                <w:sz w:val="22"/>
              </w:rPr>
            </w:pPr>
          </w:p>
          <w:p w14:paraId="1D494029" w14:textId="36D5EA28" w:rsidR="00B73B77" w:rsidRPr="00B4035E" w:rsidRDefault="00B73B77" w:rsidP="008D4723">
            <w:pPr>
              <w:pStyle w:val="ListParagraph"/>
              <w:numPr>
                <w:ilvl w:val="0"/>
                <w:numId w:val="18"/>
              </w:numPr>
              <w:rPr>
                <w:rFonts w:ascii="Nunito" w:hAnsi="Nunito" w:cs="Arial"/>
                <w:sz w:val="22"/>
              </w:rPr>
            </w:pPr>
            <w:r w:rsidRPr="00B4035E">
              <w:rPr>
                <w:rFonts w:ascii="Nunito" w:hAnsi="Nunito" w:cs="Arial"/>
                <w:sz w:val="22"/>
              </w:rPr>
              <w:t xml:space="preserve">Advise on and manage an overarching public affairs strategy for the ABPI that maximises its profile, reputation and overall impact with political, </w:t>
            </w:r>
            <w:r w:rsidR="00DB5F8A" w:rsidRPr="00B4035E">
              <w:rPr>
                <w:rFonts w:ascii="Nunito" w:hAnsi="Nunito" w:cs="Arial"/>
                <w:sz w:val="22"/>
              </w:rPr>
              <w:t>policy making</w:t>
            </w:r>
            <w:r w:rsidRPr="00B4035E">
              <w:rPr>
                <w:rFonts w:ascii="Nunito" w:hAnsi="Nunito" w:cs="Arial"/>
                <w:sz w:val="22"/>
              </w:rPr>
              <w:t xml:space="preserve"> and influencing audiences.</w:t>
            </w:r>
          </w:p>
          <w:p w14:paraId="0B09AB6C" w14:textId="77777777" w:rsidR="00B73B77" w:rsidRPr="00B4035E" w:rsidRDefault="00B73B77" w:rsidP="00B73B77">
            <w:pPr>
              <w:pStyle w:val="ListParagraph"/>
              <w:rPr>
                <w:rFonts w:ascii="Nunito" w:hAnsi="Nunito" w:cs="Arial"/>
                <w:sz w:val="22"/>
              </w:rPr>
            </w:pPr>
          </w:p>
          <w:p w14:paraId="1E2F2483" w14:textId="497A52A0" w:rsidR="00B73B77" w:rsidRPr="00B4035E" w:rsidRDefault="00B73B77" w:rsidP="008D4723">
            <w:pPr>
              <w:pStyle w:val="ListParagraph"/>
              <w:numPr>
                <w:ilvl w:val="0"/>
                <w:numId w:val="18"/>
              </w:numPr>
              <w:rPr>
                <w:rFonts w:ascii="Nunito" w:hAnsi="Nunito" w:cs="Arial"/>
                <w:sz w:val="22"/>
              </w:rPr>
            </w:pPr>
            <w:r w:rsidRPr="00B4035E">
              <w:rPr>
                <w:rFonts w:ascii="Nunito" w:hAnsi="Nunito" w:cs="Arial"/>
                <w:sz w:val="22"/>
              </w:rPr>
              <w:t xml:space="preserve">Working cross-functionally, </w:t>
            </w:r>
            <w:r w:rsidR="00AE3D7F" w:rsidRPr="00B4035E">
              <w:rPr>
                <w:rFonts w:ascii="Nunito" w:hAnsi="Nunito" w:cs="Arial"/>
                <w:sz w:val="22"/>
              </w:rPr>
              <w:t xml:space="preserve">manage the Government Affairs Team to </w:t>
            </w:r>
            <w:r w:rsidRPr="00B4035E">
              <w:rPr>
                <w:rFonts w:ascii="Nunito" w:hAnsi="Nunito" w:cs="Arial"/>
                <w:sz w:val="22"/>
              </w:rPr>
              <w:t>oversee the develop</w:t>
            </w:r>
            <w:r w:rsidR="00231E70" w:rsidRPr="00B4035E">
              <w:rPr>
                <w:rFonts w:ascii="Nunito" w:hAnsi="Nunito" w:cs="Arial"/>
                <w:sz w:val="22"/>
              </w:rPr>
              <w:t xml:space="preserve">ment and </w:t>
            </w:r>
            <w:r w:rsidRPr="00B4035E">
              <w:rPr>
                <w:rFonts w:ascii="Nunito" w:hAnsi="Nunito" w:cs="Arial"/>
                <w:sz w:val="22"/>
              </w:rPr>
              <w:t>deliver</w:t>
            </w:r>
            <w:r w:rsidR="00231E70" w:rsidRPr="00B4035E">
              <w:rPr>
                <w:rFonts w:ascii="Nunito" w:hAnsi="Nunito" w:cs="Arial"/>
                <w:sz w:val="22"/>
              </w:rPr>
              <w:t>y of</w:t>
            </w:r>
            <w:r w:rsidRPr="00B4035E">
              <w:rPr>
                <w:rFonts w:ascii="Nunito" w:hAnsi="Nunito" w:cs="Arial"/>
                <w:sz w:val="22"/>
              </w:rPr>
              <w:t xml:space="preserve"> public affairs strategies for</w:t>
            </w:r>
            <w:r w:rsidR="00231E70" w:rsidRPr="00B4035E">
              <w:rPr>
                <w:rFonts w:ascii="Nunito" w:hAnsi="Nunito" w:cs="Arial"/>
                <w:sz w:val="22"/>
              </w:rPr>
              <w:t xml:space="preserve"> all ABPI’s policy priorities</w:t>
            </w:r>
            <w:r w:rsidR="005B1F02" w:rsidRPr="00B4035E">
              <w:rPr>
                <w:rFonts w:ascii="Nunito" w:hAnsi="Nunito" w:cs="Arial"/>
                <w:sz w:val="22"/>
              </w:rPr>
              <w:t xml:space="preserve">.  </w:t>
            </w:r>
            <w:r w:rsidRPr="00B4035E">
              <w:rPr>
                <w:rFonts w:ascii="Nunito" w:hAnsi="Nunito" w:cs="Arial"/>
                <w:sz w:val="22"/>
              </w:rPr>
              <w:t>Ensure that these strategies are co-ordinated and consistent with ABPI’s priorities and overall advocacy approach</w:t>
            </w:r>
            <w:r w:rsidR="005B1F02" w:rsidRPr="00B4035E">
              <w:rPr>
                <w:rFonts w:ascii="Nunito" w:hAnsi="Nunito" w:cs="Arial"/>
                <w:sz w:val="22"/>
              </w:rPr>
              <w:t>.</w:t>
            </w:r>
          </w:p>
          <w:p w14:paraId="1C8FDD5F" w14:textId="77777777" w:rsidR="00325889" w:rsidRPr="00B4035E" w:rsidRDefault="00325889" w:rsidP="00325889">
            <w:pPr>
              <w:pStyle w:val="ListParagraph"/>
              <w:rPr>
                <w:rFonts w:ascii="Nunito" w:hAnsi="Nunito" w:cs="Arial"/>
                <w:sz w:val="22"/>
              </w:rPr>
            </w:pPr>
          </w:p>
          <w:p w14:paraId="22839935" w14:textId="74947D9F" w:rsidR="00325889" w:rsidRPr="00B4035E" w:rsidRDefault="00325889" w:rsidP="00325889">
            <w:pPr>
              <w:pStyle w:val="ListParagraph"/>
              <w:numPr>
                <w:ilvl w:val="0"/>
                <w:numId w:val="18"/>
              </w:numPr>
              <w:rPr>
                <w:rFonts w:ascii="Nunito" w:hAnsi="Nunito" w:cs="Arial"/>
                <w:sz w:val="22"/>
              </w:rPr>
            </w:pPr>
            <w:r w:rsidRPr="00B4035E">
              <w:rPr>
                <w:rFonts w:ascii="Nunito" w:hAnsi="Nunito" w:cs="Arial"/>
                <w:sz w:val="22"/>
              </w:rPr>
              <w:t xml:space="preserve">Provide political counsel and guidance on the political environment to help inform ABPI strategy and decision making.  </w:t>
            </w:r>
          </w:p>
          <w:p w14:paraId="27E2747A" w14:textId="77777777" w:rsidR="005B1F02" w:rsidRPr="00B4035E" w:rsidRDefault="005B1F02" w:rsidP="005B1F02">
            <w:pPr>
              <w:pStyle w:val="ListParagraph"/>
              <w:rPr>
                <w:rFonts w:ascii="Nunito" w:hAnsi="Nunito" w:cs="Arial"/>
                <w:sz w:val="22"/>
              </w:rPr>
            </w:pPr>
          </w:p>
          <w:p w14:paraId="1198713C" w14:textId="04BE2F7A" w:rsidR="00B73B77" w:rsidRPr="00B4035E" w:rsidRDefault="005B1F02" w:rsidP="008D4723">
            <w:pPr>
              <w:pStyle w:val="ListParagraph"/>
              <w:numPr>
                <w:ilvl w:val="0"/>
                <w:numId w:val="18"/>
              </w:numPr>
              <w:rPr>
                <w:rFonts w:ascii="Nunito" w:hAnsi="Nunito" w:cs="Arial"/>
                <w:sz w:val="22"/>
              </w:rPr>
            </w:pPr>
            <w:r w:rsidRPr="00B4035E">
              <w:rPr>
                <w:rFonts w:ascii="Nunito" w:hAnsi="Nunito" w:cs="Arial"/>
                <w:sz w:val="22"/>
              </w:rPr>
              <w:t>Lead</w:t>
            </w:r>
            <w:r w:rsidR="00B73B77" w:rsidRPr="00B4035E">
              <w:rPr>
                <w:rFonts w:ascii="Nunito" w:hAnsi="Nunito" w:cs="Arial"/>
                <w:sz w:val="22"/>
              </w:rPr>
              <w:t xml:space="preserve"> and manage a co-ordinated and effective approach to engagement and communications with Government and Parliament.</w:t>
            </w:r>
          </w:p>
          <w:p w14:paraId="3F44B5D8" w14:textId="77777777" w:rsidR="00C03153" w:rsidRPr="00B4035E" w:rsidRDefault="00C03153" w:rsidP="00C03153">
            <w:pPr>
              <w:pStyle w:val="ListParagraph"/>
              <w:rPr>
                <w:rFonts w:ascii="Nunito" w:hAnsi="Nunito" w:cs="Arial"/>
                <w:sz w:val="22"/>
              </w:rPr>
            </w:pPr>
          </w:p>
          <w:p w14:paraId="203CD4C1" w14:textId="0725CB0A" w:rsidR="00B73B77" w:rsidRPr="00B4035E" w:rsidRDefault="00B73B77" w:rsidP="008D4723">
            <w:pPr>
              <w:pStyle w:val="ListParagraph"/>
              <w:numPr>
                <w:ilvl w:val="0"/>
                <w:numId w:val="18"/>
              </w:numPr>
              <w:rPr>
                <w:rFonts w:ascii="Nunito" w:hAnsi="Nunito" w:cs="Arial"/>
                <w:sz w:val="22"/>
              </w:rPr>
            </w:pPr>
            <w:r w:rsidRPr="00B4035E">
              <w:rPr>
                <w:rFonts w:ascii="Nunito" w:hAnsi="Nunito" w:cs="Arial"/>
                <w:sz w:val="22"/>
              </w:rPr>
              <w:t xml:space="preserve">Lead </w:t>
            </w:r>
            <w:r w:rsidR="00C03153" w:rsidRPr="00B4035E">
              <w:rPr>
                <w:rFonts w:ascii="Nunito" w:hAnsi="Nunito" w:cs="Arial"/>
                <w:sz w:val="22"/>
              </w:rPr>
              <w:t>ABPI’s</w:t>
            </w:r>
            <w:r w:rsidRPr="00B4035E">
              <w:rPr>
                <w:rFonts w:ascii="Nunito" w:hAnsi="Nunito" w:cs="Arial"/>
                <w:sz w:val="22"/>
              </w:rPr>
              <w:t xml:space="preserve"> relations</w:t>
            </w:r>
            <w:r w:rsidR="00C03153" w:rsidRPr="00B4035E">
              <w:rPr>
                <w:rFonts w:ascii="Nunito" w:hAnsi="Nunito" w:cs="Arial"/>
                <w:sz w:val="22"/>
              </w:rPr>
              <w:t>hip</w:t>
            </w:r>
            <w:r w:rsidRPr="00B4035E">
              <w:rPr>
                <w:rFonts w:ascii="Nunito" w:hAnsi="Nunito" w:cs="Arial"/>
                <w:sz w:val="22"/>
              </w:rPr>
              <w:t xml:space="preserve"> with other UK trade associations, e.g. CBI, and maintain relationships with think tanks and other policy organisations.</w:t>
            </w:r>
          </w:p>
          <w:p w14:paraId="05B8526E" w14:textId="77777777" w:rsidR="00C03153" w:rsidRPr="00B4035E" w:rsidRDefault="00C03153" w:rsidP="00C03153">
            <w:pPr>
              <w:pStyle w:val="ListParagraph"/>
              <w:rPr>
                <w:rFonts w:ascii="Nunito" w:hAnsi="Nunito" w:cs="Arial"/>
                <w:sz w:val="22"/>
              </w:rPr>
            </w:pPr>
          </w:p>
          <w:p w14:paraId="58BAAE4D" w14:textId="7B905984" w:rsidR="00B73B77" w:rsidRPr="00B4035E" w:rsidRDefault="00B73B77" w:rsidP="008D4723">
            <w:pPr>
              <w:pStyle w:val="ListParagraph"/>
              <w:numPr>
                <w:ilvl w:val="0"/>
                <w:numId w:val="18"/>
              </w:numPr>
              <w:rPr>
                <w:rFonts w:ascii="Nunito" w:hAnsi="Nunito" w:cs="Arial"/>
                <w:sz w:val="22"/>
              </w:rPr>
            </w:pPr>
            <w:r w:rsidRPr="00B4035E">
              <w:rPr>
                <w:rFonts w:ascii="Nunito" w:hAnsi="Nunito" w:cs="Arial"/>
                <w:sz w:val="22"/>
              </w:rPr>
              <w:t>Monitor and assess the political and policy environment as it affects the pharmaceutical industry and provide intelligence across the ABPI to support and inform colleagues.</w:t>
            </w:r>
          </w:p>
          <w:p w14:paraId="4E9151E7" w14:textId="77777777" w:rsidR="00AE3D7F" w:rsidRPr="00B4035E" w:rsidRDefault="00AE3D7F" w:rsidP="00AE3D7F">
            <w:pPr>
              <w:pStyle w:val="ListParagraph"/>
              <w:rPr>
                <w:rFonts w:ascii="Nunito" w:hAnsi="Nunito" w:cs="Arial"/>
                <w:sz w:val="22"/>
              </w:rPr>
            </w:pPr>
          </w:p>
          <w:p w14:paraId="66BFA5F8" w14:textId="77777777" w:rsidR="00022AAE" w:rsidRPr="00B4035E" w:rsidRDefault="00E11C2E" w:rsidP="008D4723">
            <w:pPr>
              <w:pStyle w:val="ListParagraph"/>
              <w:numPr>
                <w:ilvl w:val="0"/>
                <w:numId w:val="18"/>
              </w:numPr>
              <w:rPr>
                <w:rFonts w:ascii="Nunito" w:hAnsi="Nunito" w:cs="Arial"/>
                <w:sz w:val="22"/>
              </w:rPr>
            </w:pPr>
            <w:r w:rsidRPr="00B4035E">
              <w:rPr>
                <w:rFonts w:ascii="Nunito" w:hAnsi="Nunito" w:cs="Arial"/>
                <w:sz w:val="22"/>
              </w:rPr>
              <w:t>Work across the ABPI to o</w:t>
            </w:r>
            <w:r w:rsidR="00AE3D7F" w:rsidRPr="00B4035E">
              <w:rPr>
                <w:rFonts w:ascii="Nunito" w:hAnsi="Nunito" w:cs="Arial"/>
                <w:sz w:val="22"/>
              </w:rPr>
              <w:t xml:space="preserve">versee </w:t>
            </w:r>
            <w:r w:rsidRPr="00B4035E">
              <w:rPr>
                <w:rFonts w:ascii="Nunito" w:hAnsi="Nunito" w:cs="Arial"/>
                <w:sz w:val="22"/>
              </w:rPr>
              <w:t xml:space="preserve">submissions to Government and Parliamentary consultations. </w:t>
            </w:r>
          </w:p>
          <w:p w14:paraId="614F19DF" w14:textId="77777777" w:rsidR="00022AAE" w:rsidRPr="00B4035E" w:rsidRDefault="00022AAE" w:rsidP="00022AAE">
            <w:pPr>
              <w:pStyle w:val="ListParagraph"/>
              <w:rPr>
                <w:rFonts w:ascii="Nunito" w:hAnsi="Nunito" w:cs="Arial"/>
                <w:sz w:val="22"/>
              </w:rPr>
            </w:pPr>
          </w:p>
          <w:p w14:paraId="65239FCC" w14:textId="5FAC4C8C" w:rsidR="00B73B77" w:rsidRPr="00B4035E" w:rsidRDefault="00B73B77" w:rsidP="008D4723">
            <w:pPr>
              <w:pStyle w:val="ListParagraph"/>
              <w:numPr>
                <w:ilvl w:val="0"/>
                <w:numId w:val="18"/>
              </w:numPr>
              <w:rPr>
                <w:rFonts w:ascii="Nunito" w:hAnsi="Nunito" w:cs="Arial"/>
                <w:sz w:val="22"/>
              </w:rPr>
            </w:pPr>
            <w:r w:rsidRPr="00B4035E">
              <w:rPr>
                <w:rFonts w:ascii="Nunito" w:hAnsi="Nunito" w:cs="Arial"/>
                <w:sz w:val="22"/>
              </w:rPr>
              <w:t>Advise and work closely with media and communications colleagues on the wider external communication of these arguments.</w:t>
            </w:r>
          </w:p>
          <w:p w14:paraId="01F9F874" w14:textId="77777777" w:rsidR="00022AAE" w:rsidRPr="00B4035E" w:rsidRDefault="00022AAE" w:rsidP="00022AAE">
            <w:pPr>
              <w:pStyle w:val="ListParagraph"/>
              <w:rPr>
                <w:rFonts w:ascii="Nunito" w:hAnsi="Nunito" w:cs="Arial"/>
                <w:sz w:val="22"/>
              </w:rPr>
            </w:pPr>
          </w:p>
          <w:p w14:paraId="70016E86" w14:textId="47BDF221" w:rsidR="00022AAE" w:rsidRPr="00B4035E" w:rsidRDefault="00022AAE" w:rsidP="008D4723">
            <w:pPr>
              <w:pStyle w:val="ListParagraph"/>
              <w:numPr>
                <w:ilvl w:val="0"/>
                <w:numId w:val="18"/>
              </w:numPr>
              <w:rPr>
                <w:rFonts w:ascii="Nunito" w:hAnsi="Nunito" w:cs="Arial"/>
                <w:sz w:val="22"/>
              </w:rPr>
            </w:pPr>
            <w:r w:rsidRPr="00B4035E">
              <w:rPr>
                <w:rFonts w:ascii="Nunito" w:hAnsi="Nunito" w:cs="Arial"/>
                <w:sz w:val="22"/>
              </w:rPr>
              <w:t>Lead the industry secretariat for the Life Sciences Council</w:t>
            </w:r>
            <w:r w:rsidR="000D54C7" w:rsidRPr="00B4035E">
              <w:rPr>
                <w:rFonts w:ascii="Nunito" w:hAnsi="Nunito" w:cs="Arial"/>
                <w:sz w:val="22"/>
              </w:rPr>
              <w:t xml:space="preserve"> meeting between industry and Government, including agendas, submissions and briefing papers. </w:t>
            </w:r>
            <w:r w:rsidRPr="00B4035E">
              <w:rPr>
                <w:rFonts w:ascii="Nunito" w:hAnsi="Nunito" w:cs="Arial"/>
                <w:sz w:val="22"/>
              </w:rPr>
              <w:t xml:space="preserve"> </w:t>
            </w:r>
          </w:p>
          <w:p w14:paraId="317B843C" w14:textId="77777777" w:rsidR="00EB3043" w:rsidRPr="00B4035E" w:rsidRDefault="00EB3043" w:rsidP="00EB3043">
            <w:pPr>
              <w:pStyle w:val="ListParagraph"/>
              <w:rPr>
                <w:rFonts w:ascii="Nunito" w:hAnsi="Nunito" w:cs="Arial"/>
                <w:sz w:val="22"/>
              </w:rPr>
            </w:pPr>
          </w:p>
          <w:p w14:paraId="5CFEAE8F" w14:textId="419DA282" w:rsidR="00EB3043" w:rsidRPr="00B4035E" w:rsidRDefault="00EB3043" w:rsidP="008D4723">
            <w:pPr>
              <w:pStyle w:val="ListParagraph"/>
              <w:numPr>
                <w:ilvl w:val="0"/>
                <w:numId w:val="18"/>
              </w:numPr>
              <w:rPr>
                <w:rFonts w:ascii="Nunito" w:hAnsi="Nunito" w:cs="Arial"/>
                <w:sz w:val="22"/>
              </w:rPr>
            </w:pPr>
            <w:r w:rsidRPr="00B4035E">
              <w:rPr>
                <w:rFonts w:ascii="Nunito" w:hAnsi="Nunito" w:cs="Arial"/>
                <w:sz w:val="22"/>
              </w:rPr>
              <w:t xml:space="preserve">Manage external public affairs agency support, ensuring quality and value for money. </w:t>
            </w:r>
          </w:p>
          <w:p w14:paraId="64B74504" w14:textId="77777777" w:rsidR="00EB3043" w:rsidRPr="00B4035E" w:rsidRDefault="00EB3043" w:rsidP="00EB3043">
            <w:pPr>
              <w:pStyle w:val="ListParagraph"/>
              <w:rPr>
                <w:rFonts w:ascii="Nunito" w:hAnsi="Nunito" w:cs="Arial"/>
                <w:sz w:val="22"/>
              </w:rPr>
            </w:pPr>
          </w:p>
          <w:p w14:paraId="5D461598" w14:textId="24756C06" w:rsidR="00EB3043" w:rsidRPr="00B4035E" w:rsidRDefault="00EB3043" w:rsidP="008D4723">
            <w:pPr>
              <w:pStyle w:val="ListParagraph"/>
              <w:numPr>
                <w:ilvl w:val="0"/>
                <w:numId w:val="18"/>
              </w:numPr>
              <w:rPr>
                <w:rFonts w:ascii="Nunito" w:hAnsi="Nunito" w:cs="Arial"/>
                <w:sz w:val="22"/>
              </w:rPr>
            </w:pPr>
            <w:r w:rsidRPr="00B4035E">
              <w:rPr>
                <w:rFonts w:ascii="Nunito" w:hAnsi="Nunito" w:cs="Arial"/>
                <w:sz w:val="22"/>
              </w:rPr>
              <w:t xml:space="preserve">Deputise for the Executive Director, Corporate Affairs and Devolved Nations where appropriate. </w:t>
            </w:r>
          </w:p>
          <w:p w14:paraId="2F4B2B7B" w14:textId="71CFE69F" w:rsidR="00022AAE" w:rsidRPr="00B4035E" w:rsidRDefault="00022AAE" w:rsidP="004869E0">
            <w:pPr>
              <w:rPr>
                <w:rFonts w:ascii="Nunito" w:hAnsi="Nunito" w:cs="Arial"/>
                <w:b/>
                <w:bCs/>
                <w:sz w:val="22"/>
              </w:rPr>
            </w:pPr>
          </w:p>
          <w:p w14:paraId="51D8F6CE" w14:textId="5DD0ABAA" w:rsidR="004869E0" w:rsidRPr="00B4035E" w:rsidRDefault="004869E0" w:rsidP="004869E0">
            <w:pPr>
              <w:rPr>
                <w:rFonts w:ascii="Nunito" w:hAnsi="Nunito" w:cs="Arial"/>
                <w:b/>
                <w:bCs/>
                <w:sz w:val="22"/>
              </w:rPr>
            </w:pPr>
            <w:r w:rsidRPr="00B4035E">
              <w:rPr>
                <w:rFonts w:ascii="Nunito" w:hAnsi="Nunito" w:cs="Arial"/>
                <w:b/>
                <w:bCs/>
                <w:sz w:val="22"/>
              </w:rPr>
              <w:t xml:space="preserve">Enhancing Reputation </w:t>
            </w:r>
          </w:p>
          <w:p w14:paraId="29568BA0" w14:textId="77777777" w:rsidR="009D7B5A" w:rsidRPr="00B4035E" w:rsidRDefault="009D7B5A" w:rsidP="004869E0">
            <w:pPr>
              <w:rPr>
                <w:rFonts w:ascii="Nunito" w:hAnsi="Nunito" w:cs="Arial"/>
                <w:b/>
                <w:bCs/>
                <w:sz w:val="22"/>
              </w:rPr>
            </w:pPr>
          </w:p>
          <w:p w14:paraId="654294B9" w14:textId="77777777" w:rsidR="008D4723" w:rsidRPr="00B4035E" w:rsidRDefault="008D4723" w:rsidP="008D4723">
            <w:pPr>
              <w:pStyle w:val="Standardpara"/>
              <w:numPr>
                <w:ilvl w:val="0"/>
                <w:numId w:val="18"/>
              </w:numPr>
              <w:spacing w:before="0" w:after="0" w:line="240" w:lineRule="auto"/>
              <w:jc w:val="left"/>
              <w:rPr>
                <w:rFonts w:ascii="Nunito" w:hAnsi="Nunito"/>
                <w:sz w:val="22"/>
                <w:szCs w:val="22"/>
              </w:rPr>
            </w:pPr>
            <w:r w:rsidRPr="00B4035E">
              <w:rPr>
                <w:rFonts w:ascii="Nunito" w:hAnsi="Nunito"/>
                <w:sz w:val="22"/>
                <w:szCs w:val="22"/>
              </w:rPr>
              <w:t>Develop and deliver a coordinated stakeholder engagement framework and processes for the ABPI to ensure sharing of information, tracking of key conversations and optimised engagement across the organisation.</w:t>
            </w:r>
          </w:p>
          <w:p w14:paraId="2BF15B26" w14:textId="77777777" w:rsidR="008D4723" w:rsidRPr="00B4035E" w:rsidRDefault="008D4723" w:rsidP="008D4723">
            <w:pPr>
              <w:pStyle w:val="ListParagraph"/>
              <w:rPr>
                <w:rFonts w:ascii="Nunito" w:hAnsi="Nunito" w:cs="Arial"/>
                <w:sz w:val="22"/>
              </w:rPr>
            </w:pPr>
          </w:p>
          <w:p w14:paraId="052C8E6D" w14:textId="57703B94" w:rsidR="009D7B5A" w:rsidRPr="00B4035E" w:rsidRDefault="009D7B5A" w:rsidP="008D4723">
            <w:pPr>
              <w:pStyle w:val="ListParagraph"/>
              <w:numPr>
                <w:ilvl w:val="0"/>
                <w:numId w:val="18"/>
              </w:numPr>
              <w:rPr>
                <w:rFonts w:ascii="Nunito" w:hAnsi="Nunito" w:cs="Arial"/>
                <w:sz w:val="22"/>
              </w:rPr>
            </w:pPr>
            <w:r w:rsidRPr="00B4035E">
              <w:rPr>
                <w:rFonts w:ascii="Nunito" w:hAnsi="Nunito" w:cs="Arial"/>
                <w:sz w:val="22"/>
              </w:rPr>
              <w:t>Manage the delivery of ABPI’s political engagement plan, including for the ABPI’s Chief Executive and President.</w:t>
            </w:r>
          </w:p>
          <w:p w14:paraId="324721F7" w14:textId="77777777" w:rsidR="00EB3043" w:rsidRPr="00B4035E" w:rsidRDefault="00EB3043" w:rsidP="00EB3043">
            <w:pPr>
              <w:pStyle w:val="ListParagraph"/>
              <w:rPr>
                <w:rFonts w:ascii="Nunito" w:hAnsi="Nunito" w:cs="Arial"/>
                <w:sz w:val="22"/>
              </w:rPr>
            </w:pPr>
          </w:p>
          <w:p w14:paraId="07AA7B41" w14:textId="33910908" w:rsidR="00EB3043" w:rsidRPr="00B4035E" w:rsidRDefault="00EB3043" w:rsidP="008D4723">
            <w:pPr>
              <w:pStyle w:val="ListParagraph"/>
              <w:numPr>
                <w:ilvl w:val="0"/>
                <w:numId w:val="18"/>
              </w:numPr>
              <w:rPr>
                <w:rFonts w:ascii="Nunito" w:hAnsi="Nunito" w:cs="Arial"/>
                <w:sz w:val="22"/>
              </w:rPr>
            </w:pPr>
            <w:r w:rsidRPr="00B4035E">
              <w:rPr>
                <w:rFonts w:ascii="Nunito" w:hAnsi="Nunito" w:cs="Arial"/>
                <w:sz w:val="22"/>
              </w:rPr>
              <w:t>Ensure ABPI’s policy positions are articulated</w:t>
            </w:r>
            <w:r w:rsidR="005B6EA2" w:rsidRPr="00B4035E">
              <w:rPr>
                <w:rFonts w:ascii="Nunito" w:hAnsi="Nunito" w:cs="Arial"/>
                <w:sz w:val="22"/>
              </w:rPr>
              <w:t xml:space="preserve"> in a way which </w:t>
            </w:r>
            <w:r w:rsidR="00D92B35" w:rsidRPr="00B4035E">
              <w:rPr>
                <w:rFonts w:ascii="Nunito" w:hAnsi="Nunito" w:cs="Arial"/>
                <w:sz w:val="22"/>
              </w:rPr>
              <w:t xml:space="preserve">generates the maximum possible political impact. </w:t>
            </w:r>
          </w:p>
          <w:p w14:paraId="69C091DD" w14:textId="77777777" w:rsidR="004869E0" w:rsidRPr="00B4035E" w:rsidRDefault="004869E0" w:rsidP="004869E0">
            <w:pPr>
              <w:rPr>
                <w:rFonts w:ascii="Nunito" w:hAnsi="Nunito" w:cs="Arial"/>
                <w:sz w:val="22"/>
              </w:rPr>
            </w:pPr>
          </w:p>
          <w:p w14:paraId="18621679" w14:textId="79D05017" w:rsidR="005A730F" w:rsidRPr="00B4035E" w:rsidRDefault="00CE5EFC" w:rsidP="00CE5EFC">
            <w:pPr>
              <w:rPr>
                <w:rFonts w:ascii="Nunito" w:eastAsiaTheme="minorHAnsi" w:hAnsi="Nunito" w:cs="Arial"/>
                <w:b/>
                <w:bCs/>
                <w:sz w:val="22"/>
                <w:szCs w:val="21"/>
              </w:rPr>
            </w:pPr>
            <w:r w:rsidRPr="00B4035E">
              <w:rPr>
                <w:rFonts w:ascii="Nunito" w:eastAsiaTheme="minorHAnsi" w:hAnsi="Nunito" w:cs="Arial"/>
                <w:b/>
                <w:bCs/>
                <w:sz w:val="22"/>
                <w:szCs w:val="21"/>
              </w:rPr>
              <w:t>Representing our members</w:t>
            </w:r>
          </w:p>
          <w:p w14:paraId="479D6AE2" w14:textId="77777777" w:rsidR="00696E2B" w:rsidRPr="00B4035E" w:rsidRDefault="00696E2B" w:rsidP="00CE5EFC">
            <w:pPr>
              <w:rPr>
                <w:rFonts w:ascii="Nunito" w:hAnsi="Nunito" w:cs="Arial"/>
                <w:sz w:val="22"/>
              </w:rPr>
            </w:pPr>
          </w:p>
          <w:p w14:paraId="789C4608" w14:textId="611DAC61" w:rsidR="004869E0" w:rsidRPr="00B4035E" w:rsidRDefault="009A446A" w:rsidP="009A446A">
            <w:pPr>
              <w:pStyle w:val="ListParagraph"/>
              <w:numPr>
                <w:ilvl w:val="0"/>
                <w:numId w:val="18"/>
              </w:numPr>
              <w:rPr>
                <w:rFonts w:ascii="Nunito" w:hAnsi="Nunito" w:cs="Arial"/>
                <w:sz w:val="22"/>
              </w:rPr>
            </w:pPr>
            <w:r w:rsidRPr="00B4035E">
              <w:rPr>
                <w:rFonts w:ascii="Nunito" w:hAnsi="Nunito" w:cs="Arial"/>
                <w:sz w:val="22"/>
              </w:rPr>
              <w:t xml:space="preserve">Represent the ABPI in meetings with politicians and policy makers as well as building relationships with health charities, think tanks and trade associations. </w:t>
            </w:r>
          </w:p>
          <w:p w14:paraId="4A6AE3B9" w14:textId="77777777" w:rsidR="009A446A" w:rsidRPr="00B4035E" w:rsidRDefault="009A446A" w:rsidP="009A446A">
            <w:pPr>
              <w:pStyle w:val="ListParagraph"/>
              <w:rPr>
                <w:rFonts w:ascii="Nunito" w:hAnsi="Nunito" w:cs="Arial"/>
                <w:sz w:val="22"/>
              </w:rPr>
            </w:pPr>
          </w:p>
          <w:p w14:paraId="4D8812F0" w14:textId="77777777" w:rsidR="00D92B35" w:rsidRPr="00B4035E" w:rsidRDefault="009A446A" w:rsidP="009A446A">
            <w:pPr>
              <w:pStyle w:val="ListParagraph"/>
              <w:numPr>
                <w:ilvl w:val="0"/>
                <w:numId w:val="18"/>
              </w:numPr>
              <w:rPr>
                <w:rFonts w:ascii="Nunito" w:hAnsi="Nunito" w:cs="Arial"/>
                <w:sz w:val="22"/>
              </w:rPr>
            </w:pPr>
            <w:r w:rsidRPr="00B4035E">
              <w:rPr>
                <w:rFonts w:ascii="Nunito" w:hAnsi="Nunito" w:cs="Arial"/>
                <w:sz w:val="22"/>
              </w:rPr>
              <w:t xml:space="preserve">Oversee effective </w:t>
            </w:r>
            <w:r w:rsidR="00AB2D1C" w:rsidRPr="00B4035E">
              <w:rPr>
                <w:rFonts w:ascii="Nunito" w:hAnsi="Nunito" w:cs="Arial"/>
                <w:sz w:val="22"/>
              </w:rPr>
              <w:t xml:space="preserve">programme of communications to the ABPI Corporate Affairs Network, including </w:t>
            </w:r>
            <w:r w:rsidR="00047F2A" w:rsidRPr="00B4035E">
              <w:rPr>
                <w:rFonts w:ascii="Nunito" w:hAnsi="Nunito" w:cs="Arial"/>
                <w:sz w:val="22"/>
              </w:rPr>
              <w:t xml:space="preserve">monthly webinars; </w:t>
            </w:r>
            <w:r w:rsidR="00032554" w:rsidRPr="00B4035E">
              <w:rPr>
                <w:rFonts w:ascii="Nunito" w:hAnsi="Nunito" w:cs="Arial"/>
                <w:sz w:val="22"/>
              </w:rPr>
              <w:t>events programme</w:t>
            </w:r>
            <w:r w:rsidR="00047F2A" w:rsidRPr="00B4035E">
              <w:rPr>
                <w:rFonts w:ascii="Nunito" w:hAnsi="Nunito" w:cs="Arial"/>
                <w:sz w:val="22"/>
              </w:rPr>
              <w:t xml:space="preserve"> with external stakeholders, daily Government Affairs Report and </w:t>
            </w:r>
            <w:r w:rsidR="00032554" w:rsidRPr="00B4035E">
              <w:rPr>
                <w:rFonts w:ascii="Nunito" w:hAnsi="Nunito" w:cs="Arial"/>
                <w:sz w:val="22"/>
              </w:rPr>
              <w:t>regular updates on ABPI’s Government Affairs activity.</w:t>
            </w:r>
          </w:p>
          <w:p w14:paraId="784B516F" w14:textId="77777777" w:rsidR="00D92B35" w:rsidRPr="00B4035E" w:rsidRDefault="00D92B35" w:rsidP="00D92B35">
            <w:pPr>
              <w:pStyle w:val="ListParagraph"/>
              <w:rPr>
                <w:rFonts w:ascii="Nunito" w:hAnsi="Nunito" w:cs="Arial"/>
                <w:sz w:val="22"/>
              </w:rPr>
            </w:pPr>
          </w:p>
          <w:p w14:paraId="10EB9573" w14:textId="4099E00F" w:rsidR="00AB59B6" w:rsidRPr="00B4035E" w:rsidRDefault="00D92B35" w:rsidP="00D00B58">
            <w:pPr>
              <w:pStyle w:val="ListParagraph"/>
              <w:numPr>
                <w:ilvl w:val="0"/>
                <w:numId w:val="18"/>
              </w:numPr>
              <w:rPr>
                <w:rFonts w:ascii="Nunito" w:hAnsi="Nunito" w:cs="Arial"/>
                <w:sz w:val="22"/>
              </w:rPr>
            </w:pPr>
            <w:r w:rsidRPr="00B4035E">
              <w:rPr>
                <w:rFonts w:ascii="Nunito" w:hAnsi="Nunito" w:cs="Arial"/>
                <w:sz w:val="22"/>
              </w:rPr>
              <w:t xml:space="preserve">Ensure ABPI Corporate Affairs Network members </w:t>
            </w:r>
            <w:r w:rsidR="00DB73DA" w:rsidRPr="00B4035E">
              <w:rPr>
                <w:rFonts w:ascii="Nunito" w:hAnsi="Nunito" w:cs="Arial"/>
                <w:sz w:val="22"/>
              </w:rPr>
              <w:t xml:space="preserve">input and contribute to all appropriate ABPI submissions to Parliament and Government consultations. </w:t>
            </w:r>
            <w:r w:rsidR="00032554" w:rsidRPr="00B4035E">
              <w:rPr>
                <w:rFonts w:ascii="Nunito" w:hAnsi="Nunito" w:cs="Arial"/>
                <w:sz w:val="22"/>
              </w:rPr>
              <w:t xml:space="preserve"> </w:t>
            </w:r>
          </w:p>
          <w:p w14:paraId="5779C8A0" w14:textId="1B4BBDB4" w:rsidR="00BC45F4" w:rsidRPr="00B4035E" w:rsidRDefault="00A4136B" w:rsidP="001350AA">
            <w:pPr>
              <w:pStyle w:val="Standardpara"/>
              <w:spacing w:before="0" w:after="0" w:line="240" w:lineRule="auto"/>
              <w:jc w:val="left"/>
              <w:rPr>
                <w:rFonts w:ascii="Nunito" w:hAnsi="Nunito"/>
                <w:sz w:val="22"/>
                <w:szCs w:val="22"/>
              </w:rPr>
            </w:pPr>
            <w:r w:rsidRPr="00B4035E">
              <w:rPr>
                <w:rFonts w:ascii="Nunito" w:hAnsi="Nunito"/>
                <w:sz w:val="22"/>
                <w:szCs w:val="22"/>
              </w:rPr>
              <w:t xml:space="preserve"> </w:t>
            </w:r>
          </w:p>
        </w:tc>
      </w:tr>
    </w:tbl>
    <w:p w14:paraId="3839D628" w14:textId="77777777" w:rsidR="004869E0" w:rsidRPr="00B4035E" w:rsidRDefault="004869E0" w:rsidP="00BC45F4">
      <w:pPr>
        <w:rPr>
          <w:rFonts w:ascii="Nunito" w:hAnsi="Nunito"/>
          <w:b/>
          <w:sz w:val="20"/>
          <w:szCs w:val="20"/>
          <w:u w:val="single"/>
        </w:rPr>
      </w:pPr>
    </w:p>
    <w:tbl>
      <w:tblPr>
        <w:tblStyle w:val="TableGrid"/>
        <w:tblW w:w="0" w:type="auto"/>
        <w:tblLook w:val="04A0" w:firstRow="1" w:lastRow="0" w:firstColumn="1" w:lastColumn="0" w:noHBand="0" w:noVBand="1"/>
      </w:tblPr>
      <w:tblGrid>
        <w:gridCol w:w="9622"/>
      </w:tblGrid>
      <w:tr w:rsidR="00BC45F4" w:rsidRPr="00B4035E" w14:paraId="4C466155" w14:textId="77777777" w:rsidTr="0037631F">
        <w:tc>
          <w:tcPr>
            <w:tcW w:w="9622" w:type="dxa"/>
          </w:tcPr>
          <w:p w14:paraId="34D7047A" w14:textId="77777777" w:rsidR="00BC45F4" w:rsidRPr="00B4035E" w:rsidRDefault="00BC45F4" w:rsidP="00D00B58">
            <w:pPr>
              <w:rPr>
                <w:rFonts w:ascii="Nunito" w:hAnsi="Nunito" w:cs="Arial"/>
                <w:b/>
                <w:color w:val="660066"/>
                <w:sz w:val="23"/>
                <w:szCs w:val="23"/>
                <w:u w:val="single"/>
              </w:rPr>
            </w:pPr>
            <w:r w:rsidRPr="00B4035E">
              <w:rPr>
                <w:rFonts w:ascii="Nunito" w:hAnsi="Nunito" w:cs="Arial"/>
                <w:b/>
                <w:color w:val="660066"/>
                <w:sz w:val="23"/>
                <w:szCs w:val="23"/>
                <w:u w:val="single"/>
              </w:rPr>
              <w:t>Performance Criteria</w:t>
            </w:r>
          </w:p>
          <w:p w14:paraId="37D38407" w14:textId="77777777" w:rsidR="00BC45F4" w:rsidRPr="00B4035E" w:rsidRDefault="00BC45F4" w:rsidP="00D00B58">
            <w:pPr>
              <w:rPr>
                <w:rFonts w:ascii="Nunito" w:hAnsi="Nunito" w:cs="Arial"/>
                <w:b/>
                <w:sz w:val="23"/>
                <w:szCs w:val="23"/>
                <w:u w:val="single"/>
              </w:rPr>
            </w:pPr>
          </w:p>
          <w:p w14:paraId="77D89E86" w14:textId="0CBAEF43" w:rsidR="005B1016" w:rsidRPr="00B4035E" w:rsidRDefault="00BC45F4" w:rsidP="0037631F">
            <w:pPr>
              <w:pStyle w:val="Standardpara"/>
              <w:spacing w:before="0" w:after="0" w:line="240" w:lineRule="auto"/>
              <w:jc w:val="left"/>
              <w:rPr>
                <w:rFonts w:ascii="Nunito" w:hAnsi="Nunito"/>
                <w:sz w:val="22"/>
                <w:szCs w:val="22"/>
              </w:rPr>
            </w:pPr>
            <w:r w:rsidRPr="00B4035E">
              <w:rPr>
                <w:rFonts w:ascii="Nunito" w:hAnsi="Nunito"/>
                <w:sz w:val="22"/>
                <w:szCs w:val="22"/>
              </w:rPr>
              <w:t>Performance will be measured against annually set objectives established in line with ABPI objectives.</w:t>
            </w:r>
          </w:p>
        </w:tc>
      </w:tr>
      <w:tr w:rsidR="00BC45F4" w:rsidRPr="00B4035E" w14:paraId="7E087666" w14:textId="77777777" w:rsidTr="0037631F">
        <w:tc>
          <w:tcPr>
            <w:tcW w:w="9622" w:type="dxa"/>
          </w:tcPr>
          <w:p w14:paraId="3BBA30A7" w14:textId="77777777" w:rsidR="00BC45F4" w:rsidRPr="00B4035E" w:rsidRDefault="009C45CA" w:rsidP="00D00B58">
            <w:pPr>
              <w:rPr>
                <w:rFonts w:ascii="Nunito" w:hAnsi="Nunito" w:cs="Arial"/>
                <w:b/>
                <w:color w:val="660066"/>
                <w:sz w:val="23"/>
                <w:szCs w:val="23"/>
                <w:u w:val="single"/>
              </w:rPr>
            </w:pPr>
            <w:r w:rsidRPr="00B4035E">
              <w:rPr>
                <w:rFonts w:ascii="Nunito" w:hAnsi="Nunito" w:cs="Arial"/>
                <w:b/>
                <w:color w:val="660066"/>
                <w:sz w:val="23"/>
                <w:szCs w:val="23"/>
                <w:u w:val="single"/>
              </w:rPr>
              <w:t>Essential Expe</w:t>
            </w:r>
            <w:r w:rsidR="00E445C9" w:rsidRPr="00B4035E">
              <w:rPr>
                <w:rFonts w:ascii="Nunito" w:hAnsi="Nunito" w:cs="Arial"/>
                <w:b/>
                <w:color w:val="660066"/>
                <w:sz w:val="23"/>
                <w:szCs w:val="23"/>
                <w:u w:val="single"/>
              </w:rPr>
              <w:t>rience</w:t>
            </w:r>
          </w:p>
          <w:p w14:paraId="4327B3CB" w14:textId="77777777" w:rsidR="00696E2B" w:rsidRPr="00B4035E" w:rsidRDefault="00696E2B" w:rsidP="00696E2B">
            <w:pPr>
              <w:spacing w:line="360" w:lineRule="auto"/>
              <w:ind w:left="714"/>
              <w:rPr>
                <w:rFonts w:ascii="Nunito" w:hAnsi="Nunito" w:cs="Arial"/>
                <w:sz w:val="22"/>
              </w:rPr>
            </w:pPr>
          </w:p>
          <w:p w14:paraId="5FCB715F" w14:textId="45E3A9C0" w:rsidR="001F37C2" w:rsidRPr="00B4035E" w:rsidRDefault="001F37C2" w:rsidP="001F37C2">
            <w:pPr>
              <w:numPr>
                <w:ilvl w:val="0"/>
                <w:numId w:val="12"/>
              </w:numPr>
              <w:spacing w:line="360" w:lineRule="auto"/>
              <w:rPr>
                <w:rFonts w:ascii="Nunito" w:hAnsi="Nunito" w:cs="Arial"/>
                <w:sz w:val="22"/>
              </w:rPr>
            </w:pPr>
            <w:r w:rsidRPr="00B4035E">
              <w:rPr>
                <w:rFonts w:ascii="Nunito" w:hAnsi="Nunito" w:cs="Arial"/>
                <w:sz w:val="22"/>
              </w:rPr>
              <w:t>Passion for making the UK the best place in the world to research, develop and use new medicines;</w:t>
            </w:r>
          </w:p>
          <w:p w14:paraId="70E94EDB" w14:textId="22B2466D" w:rsidR="005A730F" w:rsidRPr="00B4035E" w:rsidRDefault="005A730F" w:rsidP="001F37C2">
            <w:pPr>
              <w:numPr>
                <w:ilvl w:val="0"/>
                <w:numId w:val="12"/>
              </w:numPr>
              <w:spacing w:line="360" w:lineRule="auto"/>
              <w:rPr>
                <w:rFonts w:ascii="Nunito" w:hAnsi="Nunito" w:cs="Arial"/>
                <w:sz w:val="22"/>
              </w:rPr>
            </w:pPr>
            <w:r w:rsidRPr="00B4035E">
              <w:rPr>
                <w:rFonts w:ascii="Nunito" w:hAnsi="Nunito" w:cs="Arial"/>
                <w:sz w:val="22"/>
              </w:rPr>
              <w:t>Educated to degree level</w:t>
            </w:r>
            <w:r w:rsidR="00FF6302" w:rsidRPr="00B4035E">
              <w:rPr>
                <w:rFonts w:ascii="Nunito" w:hAnsi="Nunito" w:cs="Arial"/>
                <w:sz w:val="22"/>
              </w:rPr>
              <w:t>;</w:t>
            </w:r>
            <w:r w:rsidRPr="00B4035E">
              <w:rPr>
                <w:rFonts w:ascii="Nunito" w:hAnsi="Nunito" w:cs="Arial"/>
                <w:sz w:val="22"/>
              </w:rPr>
              <w:t xml:space="preserve"> </w:t>
            </w:r>
          </w:p>
          <w:p w14:paraId="7A49DD73" w14:textId="529E1917" w:rsidR="002A7764" w:rsidRPr="00B4035E" w:rsidRDefault="00D96839" w:rsidP="001F37C2">
            <w:pPr>
              <w:numPr>
                <w:ilvl w:val="0"/>
                <w:numId w:val="12"/>
              </w:numPr>
              <w:spacing w:line="360" w:lineRule="auto"/>
              <w:rPr>
                <w:rFonts w:ascii="Nunito" w:hAnsi="Nunito" w:cs="Arial"/>
                <w:sz w:val="22"/>
              </w:rPr>
            </w:pPr>
            <w:r w:rsidRPr="00B4035E">
              <w:rPr>
                <w:rFonts w:ascii="Nunito" w:hAnsi="Nunito" w:cs="Arial"/>
                <w:sz w:val="22"/>
              </w:rPr>
              <w:lastRenderedPageBreak/>
              <w:t xml:space="preserve">Comprehensive </w:t>
            </w:r>
            <w:r w:rsidR="00FF6302" w:rsidRPr="00B4035E">
              <w:rPr>
                <w:rFonts w:ascii="Nunito" w:hAnsi="Nunito" w:cs="Arial"/>
                <w:sz w:val="22"/>
              </w:rPr>
              <w:t>knowledge of Westminster</w:t>
            </w:r>
            <w:r w:rsidR="00696E2B" w:rsidRPr="00B4035E">
              <w:rPr>
                <w:rFonts w:ascii="Nunito" w:hAnsi="Nunito" w:cs="Arial"/>
                <w:sz w:val="22"/>
              </w:rPr>
              <w:t xml:space="preserve"> and</w:t>
            </w:r>
            <w:r w:rsidR="00FF6302" w:rsidRPr="00B4035E">
              <w:rPr>
                <w:rFonts w:ascii="Nunito" w:hAnsi="Nunito" w:cs="Arial"/>
                <w:sz w:val="22"/>
              </w:rPr>
              <w:t xml:space="preserve"> Whitehal</w:t>
            </w:r>
            <w:r w:rsidR="00696E2B" w:rsidRPr="00B4035E">
              <w:rPr>
                <w:rFonts w:ascii="Nunito" w:hAnsi="Nunito" w:cs="Arial"/>
                <w:sz w:val="22"/>
              </w:rPr>
              <w:t>l</w:t>
            </w:r>
            <w:r w:rsidR="00FF6302" w:rsidRPr="00B4035E">
              <w:rPr>
                <w:rFonts w:ascii="Nunito" w:hAnsi="Nunito" w:cs="Arial"/>
                <w:sz w:val="22"/>
              </w:rPr>
              <w:t>, including a strong understanding of the</w:t>
            </w:r>
            <w:r w:rsidR="00696E2B" w:rsidRPr="00B4035E">
              <w:rPr>
                <w:rFonts w:ascii="Nunito" w:hAnsi="Nunito" w:cs="Arial"/>
                <w:sz w:val="22"/>
              </w:rPr>
              <w:t xml:space="preserve"> political environment and the</w:t>
            </w:r>
            <w:r w:rsidR="00FF6302" w:rsidRPr="00B4035E">
              <w:rPr>
                <w:rFonts w:ascii="Nunito" w:hAnsi="Nunito" w:cs="Arial"/>
                <w:sz w:val="22"/>
              </w:rPr>
              <w:t xml:space="preserve"> Parliamentary process;</w:t>
            </w:r>
          </w:p>
          <w:p w14:paraId="29D90C0E" w14:textId="306DA551" w:rsidR="00F01329" w:rsidRPr="00B4035E" w:rsidRDefault="002A7764" w:rsidP="001F37C2">
            <w:pPr>
              <w:numPr>
                <w:ilvl w:val="0"/>
                <w:numId w:val="12"/>
              </w:numPr>
              <w:spacing w:line="360" w:lineRule="auto"/>
              <w:rPr>
                <w:rFonts w:ascii="Nunito" w:hAnsi="Nunito" w:cs="Arial"/>
                <w:sz w:val="22"/>
              </w:rPr>
            </w:pPr>
            <w:r w:rsidRPr="00B4035E">
              <w:rPr>
                <w:rFonts w:ascii="Nunito" w:hAnsi="Nunito" w:cs="Arial"/>
                <w:sz w:val="22"/>
              </w:rPr>
              <w:t>Strong public affairs, government relations and external affairs experience within the UK working in a fast paced, regulated environment</w:t>
            </w:r>
            <w:r w:rsidR="00C50D6E" w:rsidRPr="00B4035E">
              <w:rPr>
                <w:rFonts w:ascii="Nunito" w:hAnsi="Nunito" w:cs="Arial"/>
                <w:sz w:val="22"/>
              </w:rPr>
              <w:t>;</w:t>
            </w:r>
          </w:p>
          <w:p w14:paraId="796BE62B" w14:textId="527E3F06" w:rsidR="00696E2B" w:rsidRPr="00B4035E" w:rsidRDefault="00696E2B" w:rsidP="001F37C2">
            <w:pPr>
              <w:numPr>
                <w:ilvl w:val="0"/>
                <w:numId w:val="12"/>
              </w:numPr>
              <w:spacing w:line="360" w:lineRule="auto"/>
              <w:rPr>
                <w:rFonts w:ascii="Nunito" w:hAnsi="Nunito" w:cs="Arial"/>
                <w:sz w:val="22"/>
              </w:rPr>
            </w:pPr>
            <w:r w:rsidRPr="00B4035E">
              <w:rPr>
                <w:rFonts w:ascii="Nunito" w:hAnsi="Nunito" w:cs="Arial"/>
                <w:sz w:val="22"/>
              </w:rPr>
              <w:t>Experience of leading a Government Affairs/Public Affairs function in a high-profile policy area/organisation, with excellent leadership skills and the ability to inspire;</w:t>
            </w:r>
          </w:p>
          <w:p w14:paraId="4B32E245" w14:textId="6DE73A86" w:rsidR="00F01329" w:rsidRPr="00B4035E" w:rsidRDefault="00F01329" w:rsidP="001F37C2">
            <w:pPr>
              <w:numPr>
                <w:ilvl w:val="0"/>
                <w:numId w:val="12"/>
              </w:numPr>
              <w:spacing w:line="360" w:lineRule="auto"/>
              <w:rPr>
                <w:rFonts w:ascii="Nunito" w:hAnsi="Nunito" w:cs="Arial"/>
                <w:sz w:val="22"/>
              </w:rPr>
            </w:pPr>
            <w:r w:rsidRPr="00B4035E">
              <w:rPr>
                <w:rFonts w:ascii="Nunito" w:hAnsi="Nunito" w:cs="Arial"/>
                <w:sz w:val="22"/>
              </w:rPr>
              <w:t>Track record of developing successful advocacy strategies and advising senior leaders on external advocacy and engagement</w:t>
            </w:r>
            <w:r w:rsidR="00C50D6E" w:rsidRPr="00B4035E">
              <w:rPr>
                <w:rFonts w:ascii="Nunito" w:hAnsi="Nunito" w:cs="Arial"/>
                <w:sz w:val="22"/>
              </w:rPr>
              <w:t xml:space="preserve"> to deliver real policy change;</w:t>
            </w:r>
          </w:p>
          <w:p w14:paraId="54DA065C" w14:textId="1911D9D5" w:rsidR="00F01329" w:rsidRPr="00B4035E" w:rsidRDefault="00C50D6E" w:rsidP="001F37C2">
            <w:pPr>
              <w:numPr>
                <w:ilvl w:val="0"/>
                <w:numId w:val="12"/>
              </w:numPr>
              <w:spacing w:line="360" w:lineRule="auto"/>
              <w:rPr>
                <w:rFonts w:ascii="Nunito" w:hAnsi="Nunito" w:cs="Arial"/>
                <w:sz w:val="22"/>
              </w:rPr>
            </w:pPr>
            <w:r w:rsidRPr="00B4035E">
              <w:rPr>
                <w:rFonts w:ascii="Nunito" w:hAnsi="Nunito" w:cs="Arial"/>
                <w:sz w:val="22"/>
              </w:rPr>
              <w:t>Track record of leading cross functional projects and programmes;</w:t>
            </w:r>
          </w:p>
          <w:p w14:paraId="0D7CF7CF" w14:textId="62CFFF3B" w:rsidR="00FF6302" w:rsidRPr="00B4035E" w:rsidRDefault="00FF6302" w:rsidP="001F37C2">
            <w:pPr>
              <w:numPr>
                <w:ilvl w:val="0"/>
                <w:numId w:val="12"/>
              </w:numPr>
              <w:spacing w:line="360" w:lineRule="auto"/>
              <w:rPr>
                <w:rFonts w:ascii="Nunito" w:hAnsi="Nunito" w:cs="Arial"/>
                <w:sz w:val="22"/>
              </w:rPr>
            </w:pPr>
            <w:r w:rsidRPr="00B4035E">
              <w:rPr>
                <w:rFonts w:ascii="Nunito" w:hAnsi="Nunito" w:cs="Arial"/>
                <w:sz w:val="22"/>
              </w:rPr>
              <w:t>Exceptional written and verbal communication skills</w:t>
            </w:r>
            <w:r w:rsidR="00C50D6E" w:rsidRPr="00B4035E">
              <w:rPr>
                <w:rFonts w:ascii="Nunito" w:hAnsi="Nunito" w:cs="Arial"/>
                <w:sz w:val="22"/>
              </w:rPr>
              <w:t xml:space="preserve"> with the ability to translate complex issues and communicate them to different audiences;</w:t>
            </w:r>
          </w:p>
          <w:p w14:paraId="135A4A5E" w14:textId="77777777" w:rsidR="00793C18" w:rsidRPr="00B4035E" w:rsidRDefault="00793C18" w:rsidP="001F37C2">
            <w:pPr>
              <w:numPr>
                <w:ilvl w:val="0"/>
                <w:numId w:val="12"/>
              </w:numPr>
              <w:spacing w:line="360" w:lineRule="auto"/>
              <w:rPr>
                <w:rFonts w:ascii="Nunito" w:hAnsi="Nunito" w:cs="Arial"/>
                <w:sz w:val="22"/>
              </w:rPr>
            </w:pPr>
            <w:r w:rsidRPr="00B4035E">
              <w:rPr>
                <w:rFonts w:ascii="Nunito" w:hAnsi="Nunito" w:cs="Arial"/>
                <w:sz w:val="22"/>
              </w:rPr>
              <w:t>Ability to build and maintain trusted and professional relationships at a senior level within the political, regulatory and NGO fields within UK and EU, and maintain respect of ABPI member companies;</w:t>
            </w:r>
          </w:p>
          <w:p w14:paraId="09E3B166" w14:textId="77777777" w:rsidR="00793C18" w:rsidRPr="00B4035E" w:rsidRDefault="00793C18" w:rsidP="001F37C2">
            <w:pPr>
              <w:numPr>
                <w:ilvl w:val="0"/>
                <w:numId w:val="12"/>
              </w:numPr>
              <w:spacing w:line="360" w:lineRule="auto"/>
              <w:rPr>
                <w:rFonts w:ascii="Nunito" w:hAnsi="Nunito" w:cs="Arial"/>
                <w:sz w:val="22"/>
              </w:rPr>
            </w:pPr>
            <w:r w:rsidRPr="00B4035E">
              <w:rPr>
                <w:rFonts w:ascii="Nunito" w:hAnsi="Nunito" w:cs="Arial"/>
                <w:sz w:val="22"/>
              </w:rPr>
              <w:t>Proven ability to effectively communicate and influence.</w:t>
            </w:r>
          </w:p>
          <w:p w14:paraId="7F1940D6" w14:textId="06D94715" w:rsidR="00793C18" w:rsidRPr="00B4035E" w:rsidRDefault="00793C18" w:rsidP="001F37C2">
            <w:pPr>
              <w:numPr>
                <w:ilvl w:val="0"/>
                <w:numId w:val="12"/>
              </w:numPr>
              <w:spacing w:line="360" w:lineRule="auto"/>
              <w:rPr>
                <w:rFonts w:ascii="Nunito" w:hAnsi="Nunito" w:cs="Arial"/>
                <w:sz w:val="22"/>
              </w:rPr>
            </w:pPr>
            <w:r w:rsidRPr="00B4035E">
              <w:rPr>
                <w:rFonts w:ascii="Nunito" w:hAnsi="Nunito" w:cs="Arial"/>
                <w:sz w:val="22"/>
              </w:rPr>
              <w:t>Excellent presentation skills.</w:t>
            </w:r>
          </w:p>
          <w:p w14:paraId="5EA2781E" w14:textId="4D8D0EB6" w:rsidR="00C50D6E" w:rsidRPr="00B4035E" w:rsidRDefault="005A730F" w:rsidP="001F37C2">
            <w:pPr>
              <w:numPr>
                <w:ilvl w:val="0"/>
                <w:numId w:val="12"/>
              </w:numPr>
              <w:spacing w:line="360" w:lineRule="auto"/>
              <w:rPr>
                <w:rFonts w:ascii="Nunito" w:hAnsi="Nunito" w:cs="Arial"/>
                <w:sz w:val="22"/>
              </w:rPr>
            </w:pPr>
            <w:r w:rsidRPr="00B4035E">
              <w:rPr>
                <w:rFonts w:ascii="Nunito" w:hAnsi="Nunito" w:cs="Arial"/>
                <w:sz w:val="22"/>
              </w:rPr>
              <w:t>Excellent administrative skills</w:t>
            </w:r>
            <w:r w:rsidR="00793C18" w:rsidRPr="00B4035E">
              <w:rPr>
                <w:rFonts w:ascii="Nunito" w:hAnsi="Nunito" w:cs="Arial"/>
                <w:sz w:val="22"/>
              </w:rPr>
              <w:t xml:space="preserve"> with s</w:t>
            </w:r>
            <w:r w:rsidRPr="00B4035E">
              <w:rPr>
                <w:rFonts w:ascii="Nunito" w:hAnsi="Nunito" w:cs="Arial"/>
                <w:sz w:val="22"/>
              </w:rPr>
              <w:t xml:space="preserve">trong project management, </w:t>
            </w:r>
            <w:r w:rsidR="00793C18" w:rsidRPr="00B4035E">
              <w:rPr>
                <w:rFonts w:ascii="Nunito" w:hAnsi="Nunito" w:cs="Arial"/>
                <w:sz w:val="22"/>
              </w:rPr>
              <w:t>and</w:t>
            </w:r>
            <w:r w:rsidRPr="00B4035E">
              <w:rPr>
                <w:rFonts w:ascii="Nunito" w:hAnsi="Nunito" w:cs="Arial"/>
                <w:sz w:val="22"/>
              </w:rPr>
              <w:t xml:space="preserve"> the ability to prioritise workload, work to deadlines and work under pressure</w:t>
            </w:r>
            <w:r w:rsidR="00FF6302" w:rsidRPr="00B4035E">
              <w:rPr>
                <w:rFonts w:ascii="Nunito" w:hAnsi="Nunito" w:cs="Arial"/>
                <w:sz w:val="22"/>
              </w:rPr>
              <w:t>;</w:t>
            </w:r>
          </w:p>
          <w:p w14:paraId="242856C2" w14:textId="4DABF9E2" w:rsidR="00C50D6E" w:rsidRPr="00B4035E" w:rsidRDefault="00C50D6E" w:rsidP="001F37C2">
            <w:pPr>
              <w:numPr>
                <w:ilvl w:val="0"/>
                <w:numId w:val="12"/>
              </w:numPr>
              <w:spacing w:line="360" w:lineRule="auto"/>
              <w:rPr>
                <w:rFonts w:ascii="Nunito" w:hAnsi="Nunito" w:cs="Arial"/>
                <w:sz w:val="22"/>
              </w:rPr>
            </w:pPr>
            <w:r w:rsidRPr="00B4035E">
              <w:rPr>
                <w:rFonts w:ascii="Nunito" w:hAnsi="Nunito" w:cs="Arial"/>
                <w:sz w:val="22"/>
              </w:rPr>
              <w:t>Experience at working at a senior level and contributing to organisational leadership</w:t>
            </w:r>
            <w:r w:rsidR="00CB6FC4" w:rsidRPr="00B4035E">
              <w:rPr>
                <w:rFonts w:ascii="Nunito" w:hAnsi="Nunito" w:cs="Arial"/>
                <w:sz w:val="22"/>
              </w:rPr>
              <w:t>;</w:t>
            </w:r>
          </w:p>
          <w:p w14:paraId="4D669301" w14:textId="77777777" w:rsidR="00793C18" w:rsidRPr="00B4035E" w:rsidRDefault="005A730F" w:rsidP="001F37C2">
            <w:pPr>
              <w:numPr>
                <w:ilvl w:val="0"/>
                <w:numId w:val="12"/>
              </w:numPr>
              <w:spacing w:line="360" w:lineRule="auto"/>
              <w:rPr>
                <w:rFonts w:ascii="Nunito" w:hAnsi="Nunito" w:cs="Arial"/>
                <w:sz w:val="22"/>
              </w:rPr>
            </w:pPr>
            <w:r w:rsidRPr="00B4035E">
              <w:rPr>
                <w:rFonts w:ascii="Nunito" w:hAnsi="Nunito" w:cs="Arial"/>
                <w:sz w:val="22"/>
              </w:rPr>
              <w:t>A positive attitude, with a track record of good team working and the ability to work across multiple teams and organisations</w:t>
            </w:r>
            <w:r w:rsidR="00FF6302" w:rsidRPr="00B4035E">
              <w:rPr>
                <w:rFonts w:ascii="Nunito" w:hAnsi="Nunito" w:cs="Arial"/>
                <w:sz w:val="22"/>
              </w:rPr>
              <w:t>.</w:t>
            </w:r>
          </w:p>
          <w:p w14:paraId="71BF920A" w14:textId="77777777" w:rsidR="00FF6302" w:rsidRPr="00B4035E" w:rsidRDefault="00FF6302" w:rsidP="00FF6302">
            <w:pPr>
              <w:spacing w:line="360" w:lineRule="auto"/>
              <w:ind w:left="714"/>
              <w:rPr>
                <w:rFonts w:ascii="Nunito" w:hAnsi="Nunito" w:cs="Arial"/>
                <w:sz w:val="22"/>
              </w:rPr>
            </w:pPr>
          </w:p>
          <w:p w14:paraId="12AB1911" w14:textId="2E2CA32A" w:rsidR="005A730F" w:rsidRPr="00B4035E" w:rsidRDefault="00FF6302" w:rsidP="005A730F">
            <w:pPr>
              <w:spacing w:line="360" w:lineRule="auto"/>
              <w:rPr>
                <w:rFonts w:ascii="Nunito" w:hAnsi="Nunito" w:cs="Arial"/>
                <w:b/>
                <w:color w:val="660066"/>
                <w:sz w:val="23"/>
                <w:szCs w:val="23"/>
                <w:u w:val="single"/>
              </w:rPr>
            </w:pPr>
            <w:r w:rsidRPr="00B4035E">
              <w:rPr>
                <w:rFonts w:ascii="Nunito" w:hAnsi="Nunito" w:cs="Arial"/>
                <w:b/>
                <w:color w:val="660066"/>
                <w:sz w:val="23"/>
                <w:szCs w:val="23"/>
                <w:u w:val="single"/>
              </w:rPr>
              <w:t>Desirable Experience</w:t>
            </w:r>
          </w:p>
          <w:p w14:paraId="259403FB" w14:textId="51E61AEB" w:rsidR="001D5615" w:rsidRPr="00B4035E" w:rsidRDefault="001D5615" w:rsidP="001F37C2">
            <w:pPr>
              <w:numPr>
                <w:ilvl w:val="0"/>
                <w:numId w:val="12"/>
              </w:numPr>
              <w:spacing w:line="360" w:lineRule="auto"/>
              <w:rPr>
                <w:rFonts w:ascii="Nunito" w:hAnsi="Nunito" w:cs="Arial"/>
                <w:sz w:val="22"/>
              </w:rPr>
            </w:pPr>
            <w:r w:rsidRPr="00B4035E">
              <w:rPr>
                <w:rFonts w:ascii="Nunito" w:hAnsi="Nunito" w:cs="Arial"/>
                <w:sz w:val="22"/>
              </w:rPr>
              <w:t>Detailed understanding of the key political, regulatory and economic issues surrounding the pharmaceutical &amp; healthcare sector;</w:t>
            </w:r>
          </w:p>
          <w:p w14:paraId="41373567" w14:textId="03C8FA7A" w:rsidR="0037631F" w:rsidRPr="00B4035E" w:rsidRDefault="00FF6302" w:rsidP="001F37C2">
            <w:pPr>
              <w:numPr>
                <w:ilvl w:val="0"/>
                <w:numId w:val="12"/>
              </w:numPr>
              <w:spacing w:line="360" w:lineRule="auto"/>
              <w:rPr>
                <w:rFonts w:ascii="Nunito" w:hAnsi="Nunito"/>
                <w:b/>
                <w:sz w:val="20"/>
                <w:szCs w:val="20"/>
                <w:u w:val="single"/>
              </w:rPr>
            </w:pPr>
            <w:r w:rsidRPr="00B4035E">
              <w:rPr>
                <w:rFonts w:ascii="Nunito" w:hAnsi="Nunito" w:cs="Arial"/>
                <w:sz w:val="22"/>
              </w:rPr>
              <w:t>Experience</w:t>
            </w:r>
            <w:r w:rsidR="0037631F" w:rsidRPr="00B4035E">
              <w:rPr>
                <w:rFonts w:ascii="Nunito" w:hAnsi="Nunito" w:cs="Arial"/>
                <w:sz w:val="22"/>
              </w:rPr>
              <w:t xml:space="preserve"> and existing networks</w:t>
            </w:r>
            <w:r w:rsidRPr="00B4035E">
              <w:rPr>
                <w:rFonts w:ascii="Nunito" w:hAnsi="Nunito" w:cs="Arial"/>
                <w:sz w:val="22"/>
              </w:rPr>
              <w:t xml:space="preserve"> in relevant </w:t>
            </w:r>
            <w:r w:rsidR="00B23E9B" w:rsidRPr="00B4035E">
              <w:rPr>
                <w:rFonts w:ascii="Nunito" w:hAnsi="Nunito" w:cs="Arial"/>
                <w:sz w:val="22"/>
              </w:rPr>
              <w:t>Government Departments (</w:t>
            </w:r>
            <w:r w:rsidR="001D5615" w:rsidRPr="00B4035E">
              <w:rPr>
                <w:rFonts w:ascii="Nunito" w:hAnsi="Nunito" w:cs="Arial"/>
                <w:sz w:val="22"/>
              </w:rPr>
              <w:t xml:space="preserve">DHSC; </w:t>
            </w:r>
            <w:r w:rsidR="00B23E9B" w:rsidRPr="00B4035E">
              <w:rPr>
                <w:rFonts w:ascii="Nunito" w:hAnsi="Nunito" w:cs="Arial"/>
                <w:sz w:val="22"/>
              </w:rPr>
              <w:t xml:space="preserve">BEIS; HMT; </w:t>
            </w:r>
            <w:r w:rsidR="00E01D7E" w:rsidRPr="00B4035E">
              <w:rPr>
                <w:rFonts w:ascii="Nunito" w:hAnsi="Nunito" w:cs="Arial"/>
                <w:sz w:val="22"/>
              </w:rPr>
              <w:t>DIT)</w:t>
            </w:r>
            <w:r w:rsidR="001D5615" w:rsidRPr="00B4035E">
              <w:rPr>
                <w:rFonts w:ascii="Nunito" w:hAnsi="Nunito" w:cs="Arial"/>
                <w:sz w:val="22"/>
              </w:rPr>
              <w:t xml:space="preserve">. </w:t>
            </w:r>
          </w:p>
        </w:tc>
      </w:tr>
    </w:tbl>
    <w:p w14:paraId="25B319EC" w14:textId="77777777" w:rsidR="00BC45F4" w:rsidRPr="00B4035E" w:rsidRDefault="00BC45F4" w:rsidP="00BC45F4">
      <w:pPr>
        <w:rPr>
          <w:rFonts w:ascii="Nunito" w:hAnsi="Nunito"/>
          <w:b/>
          <w:sz w:val="20"/>
          <w:szCs w:val="20"/>
          <w:u w:val="single"/>
        </w:rPr>
      </w:pPr>
    </w:p>
    <w:p w14:paraId="745FFA6C" w14:textId="72B3E55D" w:rsidR="00A02098" w:rsidRPr="00B4035E" w:rsidRDefault="00A02098" w:rsidP="00A02098">
      <w:pPr>
        <w:rPr>
          <w:rFonts w:ascii="Nunito" w:hAnsi="Nunito" w:cs="Arial"/>
          <w:sz w:val="22"/>
          <w:szCs w:val="22"/>
        </w:rPr>
      </w:pPr>
      <w:r w:rsidRPr="00B4035E">
        <w:rPr>
          <w:rFonts w:ascii="Nunito" w:hAnsi="Nunito" w:cs="Arial"/>
          <w:sz w:val="22"/>
          <w:szCs w:val="22"/>
        </w:rPr>
        <w:t xml:space="preserve">To apply for the Head of Government Affairs position, please forward a copy of your CV to Geraldine Hetherington at </w:t>
      </w:r>
      <w:hyperlink r:id="rId13" w:history="1">
        <w:r w:rsidRPr="00B4035E">
          <w:rPr>
            <w:rStyle w:val="Hyperlink"/>
            <w:rFonts w:ascii="Nunito" w:hAnsi="Nunito" w:cs="Arial"/>
            <w:sz w:val="22"/>
            <w:szCs w:val="22"/>
          </w:rPr>
          <w:t>Geraldine.h@ellwoodatfield.com</w:t>
        </w:r>
      </w:hyperlink>
      <w:r w:rsidRPr="00B4035E">
        <w:rPr>
          <w:rFonts w:ascii="Nunito" w:hAnsi="Nunito" w:cs="Arial"/>
          <w:sz w:val="22"/>
          <w:szCs w:val="22"/>
        </w:rPr>
        <w:t xml:space="preserve"> or call her on 020 7340 6480.</w:t>
      </w:r>
    </w:p>
    <w:p w14:paraId="2F52C1D9" w14:textId="77777777" w:rsidR="00A02098" w:rsidRPr="00B4035E" w:rsidRDefault="00A02098" w:rsidP="00BC45F4">
      <w:pPr>
        <w:rPr>
          <w:rFonts w:ascii="Nunito" w:hAnsi="Nunito"/>
          <w:b/>
          <w:sz w:val="20"/>
          <w:szCs w:val="20"/>
          <w:u w:val="single"/>
        </w:rPr>
      </w:pPr>
    </w:p>
    <w:sectPr w:rsidR="00A02098" w:rsidRPr="00B4035E" w:rsidSect="00D00B58">
      <w:headerReference w:type="default" r:id="rId14"/>
      <w:footerReference w:type="default" r:id="rId15"/>
      <w:pgSz w:w="12240" w:h="15840"/>
      <w:pgMar w:top="426" w:right="1247" w:bottom="426"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6411C" w14:textId="77777777" w:rsidR="00481175" w:rsidRDefault="00481175">
      <w:r>
        <w:separator/>
      </w:r>
    </w:p>
  </w:endnote>
  <w:endnote w:type="continuationSeparator" w:id="0">
    <w:p w14:paraId="1F474FB2" w14:textId="77777777" w:rsidR="00481175" w:rsidRDefault="0048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panose1 w:val="00000500000000000000"/>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CCD2A" w14:textId="77777777" w:rsidR="00D00B58" w:rsidRDefault="00D00B58" w:rsidP="00D00B58">
    <w:pPr>
      <w:pStyle w:val="Footer"/>
    </w:pPr>
    <w:r>
      <w:tab/>
    </w:r>
  </w:p>
  <w:p w14:paraId="5EA79ABA" w14:textId="77777777" w:rsidR="00D00B58" w:rsidRPr="00526E01" w:rsidRDefault="00D00B58" w:rsidP="00D00B58">
    <w:pPr>
      <w:pStyle w:val="Footer"/>
      <w:jc w:val="center"/>
      <w:rPr>
        <w:sz w:val="16"/>
      </w:rPr>
    </w:pPr>
    <w:r w:rsidRPr="00526E01">
      <w:rPr>
        <w:sz w:val="16"/>
      </w:rPr>
      <w:t xml:space="preserve">- </w:t>
    </w:r>
    <w:r w:rsidRPr="00526E01">
      <w:rPr>
        <w:sz w:val="16"/>
      </w:rPr>
      <w:fldChar w:fldCharType="begin"/>
    </w:r>
    <w:r w:rsidRPr="00526E01">
      <w:rPr>
        <w:sz w:val="16"/>
      </w:rPr>
      <w:instrText xml:space="preserve"> PAGE </w:instrText>
    </w:r>
    <w:r w:rsidRPr="00526E01">
      <w:rPr>
        <w:sz w:val="16"/>
      </w:rPr>
      <w:fldChar w:fldCharType="separate"/>
    </w:r>
    <w:r w:rsidR="00A02098">
      <w:rPr>
        <w:noProof/>
        <w:sz w:val="16"/>
      </w:rPr>
      <w:t>1</w:t>
    </w:r>
    <w:r w:rsidRPr="00526E01">
      <w:rPr>
        <w:sz w:val="16"/>
      </w:rPr>
      <w:fldChar w:fldCharType="end"/>
    </w:r>
    <w:r w:rsidRPr="00526E01">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099C0" w14:textId="77777777" w:rsidR="00481175" w:rsidRDefault="00481175">
      <w:r>
        <w:separator/>
      </w:r>
    </w:p>
  </w:footnote>
  <w:footnote w:type="continuationSeparator" w:id="0">
    <w:p w14:paraId="7CC55263" w14:textId="77777777" w:rsidR="00481175" w:rsidRDefault="00481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3C8" w14:textId="77777777" w:rsidR="00D00B58" w:rsidRDefault="00D00B58">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0D4"/>
    <w:multiLevelType w:val="hybridMultilevel"/>
    <w:tmpl w:val="6986D0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D140A9"/>
    <w:multiLevelType w:val="hybridMultilevel"/>
    <w:tmpl w:val="BD68B92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44D7A61"/>
    <w:multiLevelType w:val="hybridMultilevel"/>
    <w:tmpl w:val="4904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21356"/>
    <w:multiLevelType w:val="hybridMultilevel"/>
    <w:tmpl w:val="39886D9C"/>
    <w:lvl w:ilvl="0" w:tplc="71A8B460">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AC013A"/>
    <w:multiLevelType w:val="multilevel"/>
    <w:tmpl w:val="5C7C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555C9"/>
    <w:multiLevelType w:val="hybridMultilevel"/>
    <w:tmpl w:val="7740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D0AF5"/>
    <w:multiLevelType w:val="multilevel"/>
    <w:tmpl w:val="A3F438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9FC257D"/>
    <w:multiLevelType w:val="hybridMultilevel"/>
    <w:tmpl w:val="499E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CCD3F58"/>
    <w:multiLevelType w:val="hybridMultilevel"/>
    <w:tmpl w:val="A700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B164F0"/>
    <w:multiLevelType w:val="hybridMultilevel"/>
    <w:tmpl w:val="276A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B078E9"/>
    <w:multiLevelType w:val="multilevel"/>
    <w:tmpl w:val="87F4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D17CC"/>
    <w:multiLevelType w:val="hybridMultilevel"/>
    <w:tmpl w:val="AE5ECD7A"/>
    <w:lvl w:ilvl="0" w:tplc="DE6437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339432D"/>
    <w:multiLevelType w:val="hybridMultilevel"/>
    <w:tmpl w:val="DFCC2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EF66FD"/>
    <w:multiLevelType w:val="multilevel"/>
    <w:tmpl w:val="A3F438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654C633E"/>
    <w:multiLevelType w:val="hybridMultilevel"/>
    <w:tmpl w:val="3E444A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2F86A48"/>
    <w:multiLevelType w:val="hybridMultilevel"/>
    <w:tmpl w:val="AC62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A21885"/>
    <w:multiLevelType w:val="hybridMultilevel"/>
    <w:tmpl w:val="AE020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1"/>
  </w:num>
  <w:num w:numId="5">
    <w:abstractNumId w:val="9"/>
  </w:num>
  <w:num w:numId="6">
    <w:abstractNumId w:val="10"/>
  </w:num>
  <w:num w:numId="7">
    <w:abstractNumId w:val="4"/>
  </w:num>
  <w:num w:numId="8">
    <w:abstractNumId w:val="13"/>
  </w:num>
  <w:num w:numId="9">
    <w:abstractNumId w:val="6"/>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0"/>
  </w:num>
  <w:num w:numId="14">
    <w:abstractNumId w:val="8"/>
  </w:num>
  <w:num w:numId="15">
    <w:abstractNumId w:val="12"/>
  </w:num>
  <w:num w:numId="16">
    <w:abstractNumId w:val="14"/>
  </w:num>
  <w:num w:numId="17">
    <w:abstractNumId w:val="16"/>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F4"/>
    <w:rsid w:val="0001732E"/>
    <w:rsid w:val="00022AAE"/>
    <w:rsid w:val="00031A03"/>
    <w:rsid w:val="00032554"/>
    <w:rsid w:val="00047F2A"/>
    <w:rsid w:val="0007315A"/>
    <w:rsid w:val="000D54C7"/>
    <w:rsid w:val="000E29B7"/>
    <w:rsid w:val="00104B62"/>
    <w:rsid w:val="00125891"/>
    <w:rsid w:val="001350AA"/>
    <w:rsid w:val="00141FE5"/>
    <w:rsid w:val="0014697C"/>
    <w:rsid w:val="001835C0"/>
    <w:rsid w:val="00184B63"/>
    <w:rsid w:val="001A5585"/>
    <w:rsid w:val="001D5615"/>
    <w:rsid w:val="001F37C2"/>
    <w:rsid w:val="00210CE1"/>
    <w:rsid w:val="002120E3"/>
    <w:rsid w:val="00212670"/>
    <w:rsid w:val="00212CD1"/>
    <w:rsid w:val="00231E70"/>
    <w:rsid w:val="0028133D"/>
    <w:rsid w:val="00296ABC"/>
    <w:rsid w:val="002A5BBA"/>
    <w:rsid w:val="002A7764"/>
    <w:rsid w:val="002B64AB"/>
    <w:rsid w:val="002C79BF"/>
    <w:rsid w:val="00303489"/>
    <w:rsid w:val="00305188"/>
    <w:rsid w:val="003142A6"/>
    <w:rsid w:val="00315409"/>
    <w:rsid w:val="00323408"/>
    <w:rsid w:val="00325889"/>
    <w:rsid w:val="003412B6"/>
    <w:rsid w:val="00350D0C"/>
    <w:rsid w:val="0037631F"/>
    <w:rsid w:val="00381B05"/>
    <w:rsid w:val="003839A3"/>
    <w:rsid w:val="0038478B"/>
    <w:rsid w:val="003F286B"/>
    <w:rsid w:val="00442CD1"/>
    <w:rsid w:val="00442F6D"/>
    <w:rsid w:val="0044500E"/>
    <w:rsid w:val="00447BE6"/>
    <w:rsid w:val="004729E1"/>
    <w:rsid w:val="00480725"/>
    <w:rsid w:val="00481175"/>
    <w:rsid w:val="004869E0"/>
    <w:rsid w:val="00497B21"/>
    <w:rsid w:val="004C7822"/>
    <w:rsid w:val="005415A4"/>
    <w:rsid w:val="005473C6"/>
    <w:rsid w:val="00547A17"/>
    <w:rsid w:val="0056310D"/>
    <w:rsid w:val="005A730F"/>
    <w:rsid w:val="005B1016"/>
    <w:rsid w:val="005B1F02"/>
    <w:rsid w:val="005B2DEC"/>
    <w:rsid w:val="005B6EA2"/>
    <w:rsid w:val="005D0963"/>
    <w:rsid w:val="005E1B43"/>
    <w:rsid w:val="005E4DD7"/>
    <w:rsid w:val="00604EF0"/>
    <w:rsid w:val="00612EB4"/>
    <w:rsid w:val="0063670A"/>
    <w:rsid w:val="00641409"/>
    <w:rsid w:val="00641A4D"/>
    <w:rsid w:val="00645332"/>
    <w:rsid w:val="00650E1A"/>
    <w:rsid w:val="00671CD6"/>
    <w:rsid w:val="00682C31"/>
    <w:rsid w:val="00696E2B"/>
    <w:rsid w:val="006B02E3"/>
    <w:rsid w:val="006D48B9"/>
    <w:rsid w:val="0071089B"/>
    <w:rsid w:val="00714562"/>
    <w:rsid w:val="007202A3"/>
    <w:rsid w:val="0074575B"/>
    <w:rsid w:val="00756069"/>
    <w:rsid w:val="00793C18"/>
    <w:rsid w:val="0079545E"/>
    <w:rsid w:val="007A0B86"/>
    <w:rsid w:val="007B20FF"/>
    <w:rsid w:val="007C49FE"/>
    <w:rsid w:val="007C6CA5"/>
    <w:rsid w:val="007D308E"/>
    <w:rsid w:val="007E0107"/>
    <w:rsid w:val="00823BEF"/>
    <w:rsid w:val="008665D6"/>
    <w:rsid w:val="00896635"/>
    <w:rsid w:val="008A1591"/>
    <w:rsid w:val="008C575B"/>
    <w:rsid w:val="008D4723"/>
    <w:rsid w:val="008D5043"/>
    <w:rsid w:val="008F1E73"/>
    <w:rsid w:val="00903403"/>
    <w:rsid w:val="009162BD"/>
    <w:rsid w:val="00941A47"/>
    <w:rsid w:val="00957E53"/>
    <w:rsid w:val="009623D8"/>
    <w:rsid w:val="00963D36"/>
    <w:rsid w:val="009763B1"/>
    <w:rsid w:val="009819F6"/>
    <w:rsid w:val="00982013"/>
    <w:rsid w:val="00985248"/>
    <w:rsid w:val="009A446A"/>
    <w:rsid w:val="009C1855"/>
    <w:rsid w:val="009C45CA"/>
    <w:rsid w:val="009D224B"/>
    <w:rsid w:val="009D7B5A"/>
    <w:rsid w:val="009E14DF"/>
    <w:rsid w:val="009F0BE6"/>
    <w:rsid w:val="00A02098"/>
    <w:rsid w:val="00A04604"/>
    <w:rsid w:val="00A32D18"/>
    <w:rsid w:val="00A35B4F"/>
    <w:rsid w:val="00A4136B"/>
    <w:rsid w:val="00A8341B"/>
    <w:rsid w:val="00AB2D1C"/>
    <w:rsid w:val="00AB59B6"/>
    <w:rsid w:val="00AB7A3C"/>
    <w:rsid w:val="00AE21EF"/>
    <w:rsid w:val="00AE3D7F"/>
    <w:rsid w:val="00B03850"/>
    <w:rsid w:val="00B102CA"/>
    <w:rsid w:val="00B23E9B"/>
    <w:rsid w:val="00B27D58"/>
    <w:rsid w:val="00B36A44"/>
    <w:rsid w:val="00B4035E"/>
    <w:rsid w:val="00B622EA"/>
    <w:rsid w:val="00B73B77"/>
    <w:rsid w:val="00BA4B30"/>
    <w:rsid w:val="00BB39ED"/>
    <w:rsid w:val="00BB3E0C"/>
    <w:rsid w:val="00BC45F4"/>
    <w:rsid w:val="00BF1270"/>
    <w:rsid w:val="00BF4D63"/>
    <w:rsid w:val="00BF68CC"/>
    <w:rsid w:val="00C03153"/>
    <w:rsid w:val="00C371A8"/>
    <w:rsid w:val="00C378B5"/>
    <w:rsid w:val="00C50D6E"/>
    <w:rsid w:val="00C60ED6"/>
    <w:rsid w:val="00CB6FC4"/>
    <w:rsid w:val="00CC484F"/>
    <w:rsid w:val="00CE5EFC"/>
    <w:rsid w:val="00D00B58"/>
    <w:rsid w:val="00D016E3"/>
    <w:rsid w:val="00D05E8C"/>
    <w:rsid w:val="00D341F0"/>
    <w:rsid w:val="00D5527D"/>
    <w:rsid w:val="00D60A10"/>
    <w:rsid w:val="00D60DEE"/>
    <w:rsid w:val="00D66690"/>
    <w:rsid w:val="00D91D50"/>
    <w:rsid w:val="00D92B35"/>
    <w:rsid w:val="00D96839"/>
    <w:rsid w:val="00DA3F9A"/>
    <w:rsid w:val="00DB5F8A"/>
    <w:rsid w:val="00DB73DA"/>
    <w:rsid w:val="00DC00CC"/>
    <w:rsid w:val="00DC6465"/>
    <w:rsid w:val="00DD17D1"/>
    <w:rsid w:val="00E01D7E"/>
    <w:rsid w:val="00E11C2E"/>
    <w:rsid w:val="00E12BA0"/>
    <w:rsid w:val="00E445C9"/>
    <w:rsid w:val="00EA2175"/>
    <w:rsid w:val="00EA3881"/>
    <w:rsid w:val="00EA53CD"/>
    <w:rsid w:val="00EA7A0E"/>
    <w:rsid w:val="00EB3043"/>
    <w:rsid w:val="00EB492E"/>
    <w:rsid w:val="00EF4113"/>
    <w:rsid w:val="00F01329"/>
    <w:rsid w:val="00F13903"/>
    <w:rsid w:val="00F21F38"/>
    <w:rsid w:val="00F34BF4"/>
    <w:rsid w:val="00F37343"/>
    <w:rsid w:val="00F53C41"/>
    <w:rsid w:val="00F635DF"/>
    <w:rsid w:val="00F809B3"/>
    <w:rsid w:val="00FA4021"/>
    <w:rsid w:val="00FF527B"/>
    <w:rsid w:val="00FF63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C2E7"/>
  <w15:docId w15:val="{1CC91A39-5DA2-4933-AE8A-BA0A3194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45F4"/>
    <w:pPr>
      <w:spacing w:after="0" w:line="240" w:lineRule="auto"/>
    </w:pPr>
    <w:rPr>
      <w:rFonts w:ascii="Times New Roman" w:eastAsia="Times New Roman" w:hAnsi="Times New Roman" w:cs="Times New Roman"/>
      <w:sz w:val="24"/>
      <w:szCs w:val="24"/>
    </w:rPr>
  </w:style>
  <w:style w:type="paragraph" w:styleId="Heading4">
    <w:name w:val="heading 4"/>
    <w:basedOn w:val="Normal"/>
    <w:next w:val="Standardpara"/>
    <w:link w:val="Heading4Char"/>
    <w:autoRedefine/>
    <w:qFormat/>
    <w:rsid w:val="00BC45F4"/>
    <w:pPr>
      <w:keepNext/>
      <w:tabs>
        <w:tab w:val="center" w:pos="4147"/>
        <w:tab w:val="right" w:pos="8306"/>
        <w:tab w:val="left" w:pos="8640"/>
        <w:tab w:val="left" w:pos="9000"/>
      </w:tabs>
      <w:spacing w:before="120" w:line="200" w:lineRule="atLeast"/>
      <w:outlineLvl w:val="3"/>
    </w:pPr>
    <w:rPr>
      <w:rFonts w:ascii="Arial" w:hAnsi="Arial" w:cs="Arial"/>
      <w:b/>
      <w:i/>
      <w:color w:val="6600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C45F4"/>
    <w:rPr>
      <w:rFonts w:ascii="Arial" w:eastAsia="Times New Roman" w:hAnsi="Arial" w:cs="Arial"/>
      <w:b/>
      <w:i/>
      <w:color w:val="660066"/>
    </w:rPr>
  </w:style>
  <w:style w:type="table" w:styleId="TableGrid">
    <w:name w:val="Table Grid"/>
    <w:basedOn w:val="TableNormal"/>
    <w:rsid w:val="00BC45F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para">
    <w:name w:val="Standard para"/>
    <w:basedOn w:val="Normal"/>
    <w:rsid w:val="00BC45F4"/>
    <w:pPr>
      <w:spacing w:before="100" w:after="120" w:line="220" w:lineRule="atLeast"/>
      <w:jc w:val="both"/>
    </w:pPr>
    <w:rPr>
      <w:rFonts w:cs="Arial"/>
      <w:szCs w:val="20"/>
    </w:rPr>
  </w:style>
  <w:style w:type="paragraph" w:styleId="Header">
    <w:name w:val="header"/>
    <w:basedOn w:val="Normal"/>
    <w:link w:val="HeaderChar"/>
    <w:rsid w:val="00BC45F4"/>
    <w:pPr>
      <w:tabs>
        <w:tab w:val="center" w:pos="4153"/>
        <w:tab w:val="right" w:pos="8306"/>
      </w:tabs>
    </w:pPr>
  </w:style>
  <w:style w:type="character" w:customStyle="1" w:styleId="HeaderChar">
    <w:name w:val="Header Char"/>
    <w:basedOn w:val="DefaultParagraphFont"/>
    <w:link w:val="Header"/>
    <w:rsid w:val="00BC45F4"/>
    <w:rPr>
      <w:rFonts w:ascii="Times New Roman" w:eastAsia="Times New Roman" w:hAnsi="Times New Roman" w:cs="Times New Roman"/>
      <w:sz w:val="24"/>
      <w:szCs w:val="24"/>
    </w:rPr>
  </w:style>
  <w:style w:type="paragraph" w:styleId="Footer">
    <w:name w:val="footer"/>
    <w:basedOn w:val="Normal"/>
    <w:link w:val="FooterChar"/>
    <w:rsid w:val="00BC45F4"/>
    <w:pPr>
      <w:tabs>
        <w:tab w:val="center" w:pos="4153"/>
        <w:tab w:val="right" w:pos="8306"/>
      </w:tabs>
    </w:pPr>
  </w:style>
  <w:style w:type="character" w:customStyle="1" w:styleId="FooterChar">
    <w:name w:val="Footer Char"/>
    <w:basedOn w:val="DefaultParagraphFont"/>
    <w:link w:val="Footer"/>
    <w:rsid w:val="00BC45F4"/>
    <w:rPr>
      <w:rFonts w:ascii="Times New Roman" w:eastAsia="Times New Roman" w:hAnsi="Times New Roman" w:cs="Times New Roman"/>
      <w:sz w:val="24"/>
      <w:szCs w:val="24"/>
    </w:rPr>
  </w:style>
  <w:style w:type="paragraph" w:styleId="ListParagraph">
    <w:name w:val="List Paragraph"/>
    <w:basedOn w:val="Normal"/>
    <w:uiPriority w:val="34"/>
    <w:qFormat/>
    <w:rsid w:val="00BC45F4"/>
    <w:pPr>
      <w:ind w:left="720"/>
    </w:pPr>
  </w:style>
  <w:style w:type="paragraph" w:styleId="PlainText">
    <w:name w:val="Plain Text"/>
    <w:basedOn w:val="Normal"/>
    <w:link w:val="PlainTextChar"/>
    <w:uiPriority w:val="99"/>
    <w:unhideWhenUsed/>
    <w:rsid w:val="009F0BE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F0BE6"/>
    <w:rPr>
      <w:rFonts w:ascii="Calibri" w:hAnsi="Calibri"/>
      <w:szCs w:val="21"/>
    </w:rPr>
  </w:style>
  <w:style w:type="paragraph" w:styleId="NormalWeb">
    <w:name w:val="Normal (Web)"/>
    <w:basedOn w:val="Normal"/>
    <w:uiPriority w:val="99"/>
    <w:semiHidden/>
    <w:unhideWhenUsed/>
    <w:rsid w:val="008A1591"/>
    <w:pPr>
      <w:spacing w:before="100" w:beforeAutospacing="1" w:after="100" w:afterAutospacing="1"/>
    </w:pPr>
    <w:rPr>
      <w:lang w:eastAsia="en-GB"/>
    </w:rPr>
  </w:style>
  <w:style w:type="character" w:styleId="Strong">
    <w:name w:val="Strong"/>
    <w:basedOn w:val="DefaultParagraphFont"/>
    <w:uiPriority w:val="22"/>
    <w:qFormat/>
    <w:rsid w:val="008A1591"/>
    <w:rPr>
      <w:b/>
      <w:bCs/>
    </w:rPr>
  </w:style>
  <w:style w:type="paragraph" w:styleId="BalloonText">
    <w:name w:val="Balloon Text"/>
    <w:basedOn w:val="Normal"/>
    <w:link w:val="BalloonTextChar"/>
    <w:uiPriority w:val="99"/>
    <w:semiHidden/>
    <w:unhideWhenUsed/>
    <w:rsid w:val="00212CD1"/>
    <w:rPr>
      <w:rFonts w:ascii="Tahoma" w:hAnsi="Tahoma" w:cs="Tahoma"/>
      <w:sz w:val="16"/>
      <w:szCs w:val="16"/>
    </w:rPr>
  </w:style>
  <w:style w:type="character" w:customStyle="1" w:styleId="BalloonTextChar">
    <w:name w:val="Balloon Text Char"/>
    <w:basedOn w:val="DefaultParagraphFont"/>
    <w:link w:val="BalloonText"/>
    <w:uiPriority w:val="99"/>
    <w:semiHidden/>
    <w:rsid w:val="00212CD1"/>
    <w:rPr>
      <w:rFonts w:ascii="Tahoma" w:eastAsia="Times New Roman" w:hAnsi="Tahoma" w:cs="Tahoma"/>
      <w:sz w:val="16"/>
      <w:szCs w:val="16"/>
    </w:rPr>
  </w:style>
  <w:style w:type="character" w:styleId="Hyperlink">
    <w:name w:val="Hyperlink"/>
    <w:basedOn w:val="DefaultParagraphFont"/>
    <w:uiPriority w:val="99"/>
    <w:unhideWhenUsed/>
    <w:rsid w:val="00A02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9">
      <w:bodyDiv w:val="1"/>
      <w:marLeft w:val="0"/>
      <w:marRight w:val="0"/>
      <w:marTop w:val="0"/>
      <w:marBottom w:val="0"/>
      <w:divBdr>
        <w:top w:val="none" w:sz="0" w:space="0" w:color="auto"/>
        <w:left w:val="none" w:sz="0" w:space="0" w:color="auto"/>
        <w:bottom w:val="none" w:sz="0" w:space="0" w:color="auto"/>
        <w:right w:val="none" w:sz="0" w:space="0" w:color="auto"/>
      </w:divBdr>
    </w:div>
    <w:div w:id="346491399">
      <w:bodyDiv w:val="1"/>
      <w:marLeft w:val="0"/>
      <w:marRight w:val="0"/>
      <w:marTop w:val="0"/>
      <w:marBottom w:val="0"/>
      <w:divBdr>
        <w:top w:val="none" w:sz="0" w:space="0" w:color="auto"/>
        <w:left w:val="none" w:sz="0" w:space="0" w:color="auto"/>
        <w:bottom w:val="none" w:sz="0" w:space="0" w:color="auto"/>
        <w:right w:val="none" w:sz="0" w:space="0" w:color="auto"/>
      </w:divBdr>
    </w:div>
    <w:div w:id="608581582">
      <w:bodyDiv w:val="1"/>
      <w:marLeft w:val="0"/>
      <w:marRight w:val="0"/>
      <w:marTop w:val="0"/>
      <w:marBottom w:val="0"/>
      <w:divBdr>
        <w:top w:val="none" w:sz="0" w:space="0" w:color="auto"/>
        <w:left w:val="none" w:sz="0" w:space="0" w:color="auto"/>
        <w:bottom w:val="none" w:sz="0" w:space="0" w:color="auto"/>
        <w:right w:val="none" w:sz="0" w:space="0" w:color="auto"/>
      </w:divBdr>
    </w:div>
    <w:div w:id="629938264">
      <w:bodyDiv w:val="1"/>
      <w:marLeft w:val="0"/>
      <w:marRight w:val="0"/>
      <w:marTop w:val="0"/>
      <w:marBottom w:val="0"/>
      <w:divBdr>
        <w:top w:val="none" w:sz="0" w:space="0" w:color="auto"/>
        <w:left w:val="none" w:sz="0" w:space="0" w:color="auto"/>
        <w:bottom w:val="none" w:sz="0" w:space="0" w:color="auto"/>
        <w:right w:val="none" w:sz="0" w:space="0" w:color="auto"/>
      </w:divBdr>
    </w:div>
    <w:div w:id="1001279454">
      <w:bodyDiv w:val="1"/>
      <w:marLeft w:val="0"/>
      <w:marRight w:val="0"/>
      <w:marTop w:val="0"/>
      <w:marBottom w:val="0"/>
      <w:divBdr>
        <w:top w:val="none" w:sz="0" w:space="0" w:color="auto"/>
        <w:left w:val="none" w:sz="0" w:space="0" w:color="auto"/>
        <w:bottom w:val="none" w:sz="0" w:space="0" w:color="auto"/>
        <w:right w:val="none" w:sz="0" w:space="0" w:color="auto"/>
      </w:divBdr>
    </w:div>
    <w:div w:id="1291060052">
      <w:bodyDiv w:val="1"/>
      <w:marLeft w:val="0"/>
      <w:marRight w:val="0"/>
      <w:marTop w:val="0"/>
      <w:marBottom w:val="0"/>
      <w:divBdr>
        <w:top w:val="none" w:sz="0" w:space="0" w:color="auto"/>
        <w:left w:val="none" w:sz="0" w:space="0" w:color="auto"/>
        <w:bottom w:val="none" w:sz="0" w:space="0" w:color="auto"/>
        <w:right w:val="none" w:sz="0" w:space="0" w:color="auto"/>
      </w:divBdr>
    </w:div>
    <w:div w:id="1385912152">
      <w:bodyDiv w:val="1"/>
      <w:marLeft w:val="0"/>
      <w:marRight w:val="0"/>
      <w:marTop w:val="0"/>
      <w:marBottom w:val="0"/>
      <w:divBdr>
        <w:top w:val="none" w:sz="0" w:space="0" w:color="auto"/>
        <w:left w:val="none" w:sz="0" w:space="0" w:color="auto"/>
        <w:bottom w:val="none" w:sz="0" w:space="0" w:color="auto"/>
        <w:right w:val="none" w:sz="0" w:space="0" w:color="auto"/>
      </w:divBdr>
    </w:div>
    <w:div w:id="1542552393">
      <w:bodyDiv w:val="1"/>
      <w:marLeft w:val="0"/>
      <w:marRight w:val="0"/>
      <w:marTop w:val="0"/>
      <w:marBottom w:val="0"/>
      <w:divBdr>
        <w:top w:val="none" w:sz="0" w:space="0" w:color="auto"/>
        <w:left w:val="none" w:sz="0" w:space="0" w:color="auto"/>
        <w:bottom w:val="none" w:sz="0" w:space="0" w:color="auto"/>
        <w:right w:val="none" w:sz="0" w:space="0" w:color="auto"/>
      </w:divBdr>
    </w:div>
    <w:div w:id="1807815454">
      <w:bodyDiv w:val="1"/>
      <w:marLeft w:val="0"/>
      <w:marRight w:val="0"/>
      <w:marTop w:val="0"/>
      <w:marBottom w:val="0"/>
      <w:divBdr>
        <w:top w:val="none" w:sz="0" w:space="0" w:color="auto"/>
        <w:left w:val="none" w:sz="0" w:space="0" w:color="auto"/>
        <w:bottom w:val="none" w:sz="0" w:space="0" w:color="auto"/>
        <w:right w:val="none" w:sz="0" w:space="0" w:color="auto"/>
      </w:divBdr>
    </w:div>
    <w:div w:id="1834450047">
      <w:bodyDiv w:val="1"/>
      <w:marLeft w:val="0"/>
      <w:marRight w:val="0"/>
      <w:marTop w:val="0"/>
      <w:marBottom w:val="0"/>
      <w:divBdr>
        <w:top w:val="none" w:sz="0" w:space="0" w:color="auto"/>
        <w:left w:val="none" w:sz="0" w:space="0" w:color="auto"/>
        <w:bottom w:val="none" w:sz="0" w:space="0" w:color="auto"/>
        <w:right w:val="none" w:sz="0" w:space="0" w:color="auto"/>
      </w:divBdr>
    </w:div>
    <w:div w:id="18735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aldine.h@ellwoodatfield.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95ECB39057A4E8DDF18198648E569" ma:contentTypeVersion="7" ma:contentTypeDescription="Create a new document." ma:contentTypeScope="" ma:versionID="8098695aeec4d88be1ccc65ab2e5b5dc">
  <xsd:schema xmlns:xsd="http://www.w3.org/2001/XMLSchema" xmlns:xs="http://www.w3.org/2001/XMLSchema" xmlns:p="http://schemas.microsoft.com/office/2006/metadata/properties" xmlns:ns3="ec715286-7844-4eda-b7b2-39aa75a364ca" targetNamespace="http://schemas.microsoft.com/office/2006/metadata/properties" ma:root="true" ma:fieldsID="fbd0f93f9975ff52290d9a4bd62a479f" ns3:_="">
    <xsd:import namespace="ec715286-7844-4eda-b7b2-39aa75a364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15286-7844-4eda-b7b2-39aa75a36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A9FC6-50B8-47E8-90D3-0F77EC199CBC}">
  <ds:schemaRefs>
    <ds:schemaRef ds:uri="http://schemas.microsoft.com/sharepoint/v3/contenttype/forms"/>
  </ds:schemaRefs>
</ds:datastoreItem>
</file>

<file path=customXml/itemProps2.xml><?xml version="1.0" encoding="utf-8"?>
<ds:datastoreItem xmlns:ds="http://schemas.openxmlformats.org/officeDocument/2006/customXml" ds:itemID="{A811E883-F8BB-4F7F-A621-8E39FD5DBD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7FC863-F4DE-49AF-BC44-DFF0CA2DD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15286-7844-4eda-b7b2-39aa75a36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414533-B424-4DAC-8EC7-353F79B0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Yvernault</dc:creator>
  <cp:keywords/>
  <dc:description/>
  <cp:lastModifiedBy>Richard Collett</cp:lastModifiedBy>
  <cp:revision>2</cp:revision>
  <cp:lastPrinted>2019-10-08T14:06:00Z</cp:lastPrinted>
  <dcterms:created xsi:type="dcterms:W3CDTF">2019-10-08T15:22:00Z</dcterms:created>
  <dcterms:modified xsi:type="dcterms:W3CDTF">2019-10-08T15:22:00Z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0x01010080095ECB39057A4E8DDF18198648E569</vt:lpwstr>
  </property>
</Properties>
</file>